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428" w:rsidRPr="00BB2388" w:rsidRDefault="00D64428" w:rsidP="00D64428">
      <w:pPr>
        <w:pStyle w:val="Header"/>
        <w:widowControl w:val="0"/>
        <w:pBdr>
          <w:bottom w:val="none" w:sz="0" w:space="0" w:color="auto"/>
        </w:pBdr>
        <w:tabs>
          <w:tab w:val="clear" w:pos="4153"/>
          <w:tab w:val="clear" w:pos="8306"/>
          <w:tab w:val="right" w:pos="9356"/>
        </w:tabs>
        <w:snapToGrid/>
        <w:spacing w:after="0"/>
        <w:rPr>
          <w:rFonts w:ascii="Arial" w:eastAsia="Times New Roman" w:hAnsi="Arial"/>
          <w:b/>
          <w:bCs/>
          <w:sz w:val="24"/>
          <w:szCs w:val="24"/>
          <w:lang w:eastAsia="en-US"/>
        </w:rPr>
      </w:pPr>
      <w:r w:rsidRPr="00BB2388">
        <w:rPr>
          <w:rFonts w:ascii="Arial" w:eastAsia="Times New Roman" w:hAnsi="Arial"/>
          <w:b/>
          <w:bCs/>
          <w:sz w:val="24"/>
          <w:szCs w:val="24"/>
          <w:lang w:eastAsia="en-US"/>
        </w:rPr>
        <w:t xml:space="preserve">3GPP TSG-RAN WG3 Meeting </w:t>
      </w:r>
      <w:r w:rsidR="007A29DE" w:rsidRPr="00BB2388">
        <w:rPr>
          <w:rFonts w:ascii="Arial" w:eastAsia="Times New Roman" w:hAnsi="Arial"/>
          <w:b/>
          <w:bCs/>
          <w:sz w:val="24"/>
          <w:szCs w:val="24"/>
          <w:lang w:eastAsia="en-US"/>
        </w:rPr>
        <w:t>#80</w:t>
      </w:r>
      <w:r w:rsidRPr="00BB2388">
        <w:rPr>
          <w:rFonts w:ascii="Arial" w:eastAsia="Times New Roman" w:hAnsi="Arial"/>
          <w:b/>
          <w:bCs/>
          <w:sz w:val="24"/>
          <w:szCs w:val="24"/>
          <w:lang w:eastAsia="en-US"/>
        </w:rPr>
        <w:tab/>
        <w:t>R3-130</w:t>
      </w:r>
      <w:r w:rsidR="00B327FB" w:rsidRPr="00BB2388">
        <w:rPr>
          <w:rFonts w:ascii="Arial" w:eastAsia="Times New Roman" w:hAnsi="Arial"/>
          <w:b/>
          <w:bCs/>
          <w:sz w:val="24"/>
          <w:szCs w:val="24"/>
          <w:lang w:eastAsia="en-US"/>
        </w:rPr>
        <w:t>986</w:t>
      </w:r>
    </w:p>
    <w:p w:rsidR="00D64428" w:rsidRPr="00BB2388" w:rsidRDefault="007A29DE" w:rsidP="00D64428">
      <w:pPr>
        <w:pStyle w:val="Header"/>
        <w:widowControl w:val="0"/>
        <w:pBdr>
          <w:bottom w:val="none" w:sz="0" w:space="0" w:color="auto"/>
        </w:pBdr>
        <w:tabs>
          <w:tab w:val="clear" w:pos="4153"/>
          <w:tab w:val="clear" w:pos="8306"/>
          <w:tab w:val="right" w:pos="9639"/>
        </w:tabs>
        <w:snapToGrid/>
        <w:spacing w:after="0"/>
        <w:rPr>
          <w:rFonts w:ascii="Arial" w:eastAsia="Times New Roman" w:hAnsi="Arial"/>
          <w:b/>
          <w:bCs/>
          <w:sz w:val="24"/>
          <w:szCs w:val="24"/>
          <w:lang w:eastAsia="en-US"/>
        </w:rPr>
      </w:pPr>
      <w:r w:rsidRPr="00BB2388">
        <w:rPr>
          <w:rFonts w:ascii="Arial" w:eastAsia="Times New Roman" w:hAnsi="Arial"/>
          <w:b/>
          <w:bCs/>
          <w:sz w:val="24"/>
          <w:szCs w:val="24"/>
          <w:lang w:eastAsia="en-US"/>
        </w:rPr>
        <w:t>Fukuoka, Japan</w:t>
      </w:r>
      <w:r w:rsidR="00D64428" w:rsidRPr="00BB2388">
        <w:rPr>
          <w:rFonts w:ascii="Arial" w:eastAsia="Times New Roman" w:hAnsi="Arial"/>
          <w:b/>
          <w:bCs/>
          <w:sz w:val="24"/>
          <w:szCs w:val="24"/>
          <w:lang w:eastAsia="en-US"/>
        </w:rPr>
        <w:t xml:space="preserve">, </w:t>
      </w:r>
      <w:r w:rsidRPr="00BB2388">
        <w:rPr>
          <w:rFonts w:ascii="Arial" w:eastAsia="Times New Roman" w:hAnsi="Arial"/>
          <w:b/>
          <w:bCs/>
          <w:sz w:val="24"/>
          <w:szCs w:val="24"/>
          <w:lang w:eastAsia="en-US"/>
        </w:rPr>
        <w:t>20</w:t>
      </w:r>
      <w:r w:rsidR="00D64428" w:rsidRPr="00BB2388">
        <w:rPr>
          <w:rFonts w:ascii="Arial" w:eastAsia="Times New Roman" w:hAnsi="Arial"/>
          <w:b/>
          <w:bCs/>
          <w:sz w:val="24"/>
          <w:szCs w:val="24"/>
          <w:vertAlign w:val="superscript"/>
          <w:lang w:eastAsia="en-US"/>
        </w:rPr>
        <w:t>th</w:t>
      </w:r>
      <w:r w:rsidR="0003347B" w:rsidRPr="00BB2388">
        <w:rPr>
          <w:rFonts w:ascii="Arial" w:eastAsia="Times New Roman" w:hAnsi="Arial"/>
          <w:b/>
          <w:bCs/>
          <w:sz w:val="24"/>
          <w:szCs w:val="24"/>
          <w:lang w:eastAsia="en-US"/>
        </w:rPr>
        <w:t xml:space="preserve"> </w:t>
      </w:r>
      <w:r w:rsidR="00D64428" w:rsidRPr="00BB2388">
        <w:rPr>
          <w:rFonts w:ascii="Arial" w:eastAsia="Times New Roman" w:hAnsi="Arial"/>
          <w:b/>
          <w:bCs/>
          <w:sz w:val="24"/>
          <w:szCs w:val="24"/>
          <w:lang w:eastAsia="en-US"/>
        </w:rPr>
        <w:t xml:space="preserve">– </w:t>
      </w:r>
      <w:r w:rsidRPr="00BB2388">
        <w:rPr>
          <w:rFonts w:ascii="Arial" w:eastAsia="Times New Roman" w:hAnsi="Arial"/>
          <w:b/>
          <w:bCs/>
          <w:sz w:val="24"/>
          <w:szCs w:val="24"/>
          <w:lang w:eastAsia="en-US"/>
        </w:rPr>
        <w:t>24</w:t>
      </w:r>
      <w:r w:rsidR="006E2DF6" w:rsidRPr="00BB2388">
        <w:rPr>
          <w:rFonts w:ascii="Arial" w:eastAsia="Times New Roman" w:hAnsi="Arial"/>
          <w:b/>
          <w:bCs/>
          <w:sz w:val="24"/>
          <w:szCs w:val="24"/>
          <w:vertAlign w:val="superscript"/>
          <w:lang w:eastAsia="en-US"/>
        </w:rPr>
        <w:t>th</w:t>
      </w:r>
      <w:r w:rsidR="006E2DF6" w:rsidRPr="00BB2388">
        <w:rPr>
          <w:rFonts w:ascii="Arial" w:eastAsia="Times New Roman" w:hAnsi="Arial"/>
          <w:b/>
          <w:bCs/>
          <w:sz w:val="24"/>
          <w:szCs w:val="24"/>
          <w:lang w:eastAsia="en-US"/>
        </w:rPr>
        <w:t xml:space="preserve"> </w:t>
      </w:r>
      <w:r w:rsidRPr="00BB2388">
        <w:rPr>
          <w:rFonts w:ascii="Arial" w:eastAsia="Times New Roman" w:hAnsi="Arial"/>
          <w:b/>
          <w:bCs/>
          <w:sz w:val="24"/>
          <w:szCs w:val="24"/>
          <w:lang w:eastAsia="en-US"/>
        </w:rPr>
        <w:t>May</w:t>
      </w:r>
      <w:r w:rsidR="00D64428" w:rsidRPr="00BB2388">
        <w:rPr>
          <w:rFonts w:ascii="Arial" w:eastAsia="Times New Roman" w:hAnsi="Arial"/>
          <w:b/>
          <w:bCs/>
          <w:sz w:val="24"/>
          <w:szCs w:val="24"/>
          <w:lang w:eastAsia="en-US"/>
        </w:rPr>
        <w:t xml:space="preserve"> 2013</w:t>
      </w:r>
      <w:r w:rsidR="00D64428" w:rsidRPr="00BB2388">
        <w:rPr>
          <w:rFonts w:ascii="Arial" w:eastAsia="Times New Roman" w:hAnsi="Arial"/>
          <w:b/>
          <w:bCs/>
          <w:sz w:val="24"/>
          <w:szCs w:val="24"/>
          <w:lang w:eastAsia="en-US"/>
        </w:rPr>
        <w:tab/>
      </w:r>
    </w:p>
    <w:p w:rsidR="00D64428" w:rsidRPr="00BB2388" w:rsidRDefault="00D64428" w:rsidP="00D64428">
      <w:pPr>
        <w:pStyle w:val="Header"/>
        <w:widowControl w:val="0"/>
        <w:pBdr>
          <w:bottom w:val="none" w:sz="0" w:space="0" w:color="auto"/>
        </w:pBdr>
        <w:tabs>
          <w:tab w:val="clear" w:pos="4153"/>
          <w:tab w:val="clear" w:pos="8306"/>
          <w:tab w:val="right" w:pos="9639"/>
        </w:tabs>
        <w:snapToGrid/>
        <w:spacing w:after="0"/>
        <w:jc w:val="left"/>
        <w:rPr>
          <w:rFonts w:ascii="Arial" w:eastAsia="Times New Roman" w:hAnsi="Arial"/>
          <w:b/>
          <w:bCs/>
          <w:sz w:val="24"/>
          <w:szCs w:val="24"/>
          <w:lang w:eastAsia="en-US"/>
        </w:rPr>
      </w:pPr>
    </w:p>
    <w:p w:rsidR="00D64428" w:rsidRPr="00BB2388" w:rsidRDefault="00D64428" w:rsidP="00746AB9">
      <w:pPr>
        <w:pStyle w:val="Header"/>
        <w:widowControl w:val="0"/>
        <w:pBdr>
          <w:bottom w:val="none" w:sz="0" w:space="0" w:color="auto"/>
        </w:pBdr>
        <w:tabs>
          <w:tab w:val="clear" w:pos="4153"/>
          <w:tab w:val="clear" w:pos="8306"/>
          <w:tab w:val="left" w:pos="1701"/>
          <w:tab w:val="right" w:pos="9639"/>
        </w:tabs>
        <w:snapToGrid/>
        <w:spacing w:after="0"/>
        <w:jc w:val="left"/>
        <w:rPr>
          <w:rFonts w:ascii="Arial" w:eastAsia="Times New Roman" w:hAnsi="Arial"/>
          <w:b/>
          <w:bCs/>
          <w:sz w:val="24"/>
          <w:szCs w:val="24"/>
          <w:lang w:eastAsia="en-US"/>
        </w:rPr>
      </w:pPr>
      <w:r w:rsidRPr="00BB2388">
        <w:rPr>
          <w:rFonts w:ascii="Arial" w:eastAsia="Times New Roman" w:hAnsi="Arial"/>
          <w:b/>
          <w:bCs/>
          <w:sz w:val="24"/>
          <w:szCs w:val="24"/>
          <w:lang w:eastAsia="en-US"/>
        </w:rPr>
        <w:t xml:space="preserve">Agenda item: </w:t>
      </w:r>
      <w:r w:rsidR="006E2DF6" w:rsidRPr="00BB2388">
        <w:rPr>
          <w:rFonts w:ascii="Arial" w:eastAsia="Times New Roman" w:hAnsi="Arial"/>
          <w:b/>
          <w:bCs/>
          <w:sz w:val="24"/>
          <w:szCs w:val="24"/>
          <w:lang w:eastAsia="en-US"/>
        </w:rPr>
        <w:tab/>
        <w:t>13.1</w:t>
      </w:r>
    </w:p>
    <w:p w:rsidR="00746AB9" w:rsidRPr="00BB2388" w:rsidRDefault="00746AB9" w:rsidP="00746AB9">
      <w:pPr>
        <w:pStyle w:val="Header"/>
        <w:widowControl w:val="0"/>
        <w:pBdr>
          <w:bottom w:val="none" w:sz="0" w:space="0" w:color="auto"/>
        </w:pBdr>
        <w:tabs>
          <w:tab w:val="clear" w:pos="4153"/>
          <w:tab w:val="clear" w:pos="8306"/>
          <w:tab w:val="left" w:pos="1701"/>
          <w:tab w:val="right" w:pos="9639"/>
        </w:tabs>
        <w:snapToGrid/>
        <w:spacing w:after="0"/>
        <w:jc w:val="left"/>
        <w:rPr>
          <w:rFonts w:ascii="Arial" w:eastAsia="Times New Roman" w:hAnsi="Arial"/>
          <w:b/>
          <w:bCs/>
          <w:sz w:val="24"/>
          <w:szCs w:val="24"/>
          <w:lang w:eastAsia="en-US"/>
        </w:rPr>
      </w:pPr>
    </w:p>
    <w:p w:rsidR="00DC4196" w:rsidRPr="00BB2388" w:rsidRDefault="00DC4196" w:rsidP="005D0A63">
      <w:pPr>
        <w:pStyle w:val="3GPPHeader"/>
        <w:rPr>
          <w:rFonts w:ascii="Arial" w:hAnsi="Arial" w:cs="Arial"/>
        </w:rPr>
      </w:pPr>
      <w:r w:rsidRPr="00BB2388">
        <w:rPr>
          <w:rFonts w:ascii="Arial" w:hAnsi="Arial" w:cs="Arial"/>
        </w:rPr>
        <w:t xml:space="preserve">Source: </w:t>
      </w:r>
      <w:r w:rsidRPr="00BB2388">
        <w:rPr>
          <w:rFonts w:ascii="Arial" w:hAnsi="Arial" w:cs="Arial"/>
        </w:rPr>
        <w:tab/>
      </w:r>
      <w:r w:rsidR="00087B1C" w:rsidRPr="00BB2388">
        <w:rPr>
          <w:rFonts w:ascii="Arial" w:hAnsi="Arial" w:cs="Arial"/>
        </w:rPr>
        <w:t>Nokia Siemens Networks</w:t>
      </w:r>
      <w:r w:rsidR="00CD7C67">
        <w:rPr>
          <w:rFonts w:ascii="Arial" w:hAnsi="Arial" w:cs="Arial"/>
        </w:rPr>
        <w:t>, Qualcomm</w:t>
      </w:r>
      <w:r w:rsidR="00B26B9B">
        <w:rPr>
          <w:rFonts w:ascii="Arial" w:hAnsi="Arial" w:cs="Arial"/>
        </w:rPr>
        <w:t xml:space="preserve"> Incorporated</w:t>
      </w:r>
    </w:p>
    <w:p w:rsidR="001159F2" w:rsidRPr="00BB2388" w:rsidRDefault="00DC4196" w:rsidP="008F3999">
      <w:pPr>
        <w:pStyle w:val="3GPPHeader"/>
        <w:ind w:left="1695" w:hanging="1695"/>
        <w:rPr>
          <w:rFonts w:ascii="Arial" w:hAnsi="Arial" w:cs="Arial"/>
        </w:rPr>
      </w:pPr>
      <w:r w:rsidRPr="00BB2388">
        <w:rPr>
          <w:rFonts w:ascii="Arial" w:hAnsi="Arial" w:cs="Arial"/>
        </w:rPr>
        <w:t xml:space="preserve">Title:  </w:t>
      </w:r>
      <w:r w:rsidRPr="00BB2388">
        <w:rPr>
          <w:rFonts w:ascii="Arial" w:hAnsi="Arial" w:cs="Arial"/>
        </w:rPr>
        <w:tab/>
      </w:r>
      <w:r w:rsidR="001677B8" w:rsidRPr="00BB2388">
        <w:rPr>
          <w:rFonts w:ascii="Arial" w:hAnsi="Arial" w:cs="Arial"/>
        </w:rPr>
        <w:t>Description of the agreed solution for CELL_FACH</w:t>
      </w:r>
      <w:r w:rsidR="001159F2" w:rsidRPr="00BB2388">
        <w:rPr>
          <w:rFonts w:ascii="Arial" w:hAnsi="Arial" w:cs="Arial"/>
        </w:rPr>
        <w:t>, CELL_PCH and URA_PCH</w:t>
      </w:r>
      <w:r w:rsidR="001677B8" w:rsidRPr="00BB2388">
        <w:rPr>
          <w:rFonts w:ascii="Arial" w:hAnsi="Arial" w:cs="Arial"/>
        </w:rPr>
        <w:t xml:space="preserve"> mobility and related issues</w:t>
      </w:r>
    </w:p>
    <w:p w:rsidR="004F1A79" w:rsidRPr="00BB2388" w:rsidRDefault="00DC4196" w:rsidP="008F3999">
      <w:pPr>
        <w:pStyle w:val="3GPPHeader"/>
        <w:ind w:left="1695" w:hanging="1695"/>
        <w:rPr>
          <w:rFonts w:ascii="Arial" w:hAnsi="Arial" w:cs="Arial"/>
        </w:rPr>
      </w:pPr>
      <w:r w:rsidRPr="00BB2388">
        <w:rPr>
          <w:rFonts w:ascii="Arial" w:hAnsi="Arial" w:cs="Arial"/>
        </w:rPr>
        <w:t>Do</w:t>
      </w:r>
      <w:r w:rsidR="00094347" w:rsidRPr="00BB2388">
        <w:rPr>
          <w:rFonts w:ascii="Arial" w:hAnsi="Arial" w:cs="Arial"/>
        </w:rPr>
        <w:t>cument for:</w:t>
      </w:r>
      <w:r w:rsidR="00094347" w:rsidRPr="00BB2388">
        <w:rPr>
          <w:rFonts w:ascii="Arial" w:hAnsi="Arial" w:cs="Arial"/>
        </w:rPr>
        <w:tab/>
        <w:t>Discussion</w:t>
      </w:r>
      <w:r w:rsidR="005742E8">
        <w:rPr>
          <w:rFonts w:ascii="Arial" w:hAnsi="Arial" w:cs="Arial"/>
        </w:rPr>
        <w:t xml:space="preserve"> and decision</w:t>
      </w:r>
    </w:p>
    <w:p w:rsidR="00E250A8" w:rsidRPr="00BB2388" w:rsidRDefault="00E250A8" w:rsidP="002446F4">
      <w:pPr>
        <w:pStyle w:val="Heading1"/>
        <w:numPr>
          <w:ilvl w:val="0"/>
          <w:numId w:val="2"/>
        </w:numPr>
      </w:pPr>
      <w:r w:rsidRPr="00BB2388">
        <w:t>Introduction</w:t>
      </w:r>
    </w:p>
    <w:p w:rsidR="001159F2" w:rsidRPr="00BB2388" w:rsidRDefault="001159F2" w:rsidP="00094347">
      <w:r w:rsidRPr="00BB2388">
        <w:t xml:space="preserve">As agreed during RAN3#79bis, it is beneficial to </w:t>
      </w:r>
    </w:p>
    <w:p w:rsidR="00094347" w:rsidRPr="00BB2388" w:rsidRDefault="001159F2" w:rsidP="007E343C">
      <w:pPr>
        <w:numPr>
          <w:ilvl w:val="0"/>
          <w:numId w:val="12"/>
        </w:numPr>
        <w:spacing w:after="0"/>
      </w:pPr>
      <w:r w:rsidRPr="00BB2388">
        <w:t>describe how the agreed solution for CELL_FACH, CELL_PCH and URA_PCH mobility support between HNBs and between HNB and RNC works;</w:t>
      </w:r>
    </w:p>
    <w:p w:rsidR="005742E8" w:rsidRDefault="001159F2" w:rsidP="007E343C">
      <w:pPr>
        <w:numPr>
          <w:ilvl w:val="0"/>
          <w:numId w:val="12"/>
        </w:numPr>
        <w:spacing w:after="0"/>
      </w:pPr>
      <w:proofErr w:type="gramStart"/>
      <w:r w:rsidRPr="00BB2388">
        <w:t>collect</w:t>
      </w:r>
      <w:proofErr w:type="gramEnd"/>
      <w:r w:rsidRPr="00BB2388">
        <w:t xml:space="preserve"> the questions/answers exchanged </w:t>
      </w:r>
      <w:r w:rsidR="00166273" w:rsidRPr="00BB2388">
        <w:t xml:space="preserve">among the relevant companies </w:t>
      </w:r>
      <w:r w:rsidRPr="00BB2388">
        <w:t>during the finalization of the</w:t>
      </w:r>
      <w:r w:rsidR="00166273" w:rsidRPr="00BB2388">
        <w:t xml:space="preserve"> related Stage 2/3 </w:t>
      </w:r>
      <w:r w:rsidRPr="00BB2388">
        <w:t>CR</w:t>
      </w:r>
      <w:r w:rsidR="00166273" w:rsidRPr="00BB2388">
        <w:t>s</w:t>
      </w:r>
      <w:r w:rsidRPr="00BB2388">
        <w:t>.</w:t>
      </w:r>
    </w:p>
    <w:p w:rsidR="005742E8" w:rsidRPr="00BB2388" w:rsidRDefault="005742E8" w:rsidP="007E343C">
      <w:pPr>
        <w:spacing w:after="0"/>
      </w:pPr>
      <w:r>
        <w:t>This discussion paper presents in Section 2 an overall description of the agreed solution. In Section 3 it reports the highlights of the discussion who took place among the involved companies during RAN3#79bis and via e-mail before RAN3#80. Finally, in Section 4, some conclusions are presented and a way forward is proposed.</w:t>
      </w:r>
    </w:p>
    <w:p w:rsidR="0001754D" w:rsidRPr="00BB2388" w:rsidRDefault="00FA637C" w:rsidP="0001754D">
      <w:pPr>
        <w:pStyle w:val="Heading1"/>
        <w:numPr>
          <w:ilvl w:val="0"/>
          <w:numId w:val="2"/>
        </w:numPr>
      </w:pPr>
      <w:r w:rsidRPr="00BB2388">
        <w:t>Description of the agreed solution</w:t>
      </w:r>
    </w:p>
    <w:p w:rsidR="00B36D7C" w:rsidRPr="00BB2388" w:rsidRDefault="002A1284" w:rsidP="00B36D7C">
      <w:r w:rsidRPr="00BB2388">
        <w:t xml:space="preserve">The agreed solution for CELL_FACH, CELL_PCH, </w:t>
      </w:r>
      <w:proofErr w:type="gramStart"/>
      <w:r w:rsidRPr="00BB2388">
        <w:t>URA</w:t>
      </w:r>
      <w:proofErr w:type="gramEnd"/>
      <w:r w:rsidRPr="00BB2388">
        <w:t xml:space="preserve">_PCH is Solution 1e of </w:t>
      </w:r>
      <w:r w:rsidR="001F35DF" w:rsidRPr="00BB2388">
        <w:t xml:space="preserve">Sections 6.1.1.2.2 and 6.1.1.2.3 of </w:t>
      </w:r>
      <w:r w:rsidRPr="00BB2388">
        <w:t>TR 37.803</w:t>
      </w:r>
      <w:r w:rsidR="001F35DF" w:rsidRPr="00BB2388">
        <w:t xml:space="preserve"> </w:t>
      </w:r>
      <w:r w:rsidRPr="00BB2388">
        <w:t>[1</w:t>
      </w:r>
      <w:r w:rsidR="001F35DF" w:rsidRPr="00BB2388">
        <w:t>]. For the reader convenience, the description of the solution is reported here:</w:t>
      </w:r>
    </w:p>
    <w:p w:rsidR="001F35DF" w:rsidRPr="00BB2388" w:rsidRDefault="001F35DF" w:rsidP="007C42DC">
      <w:pPr>
        <w:pStyle w:val="Heading2"/>
        <w:pBdr>
          <w:top w:val="single" w:sz="4" w:space="1" w:color="auto"/>
          <w:left w:val="single" w:sz="4" w:space="4" w:color="auto"/>
          <w:bottom w:val="single" w:sz="4" w:space="1" w:color="auto"/>
          <w:right w:val="single" w:sz="4" w:space="4" w:color="auto"/>
        </w:pBdr>
        <w:jc w:val="center"/>
      </w:pPr>
      <w:r w:rsidRPr="00BB2388">
        <w:t>Excerpt from TR 37.803</w:t>
      </w:r>
    </w:p>
    <w:p w:rsidR="001F35DF" w:rsidRPr="00BB2388" w:rsidRDefault="001F35DF" w:rsidP="007C42DC">
      <w:pPr>
        <w:pStyle w:val="Heading3"/>
      </w:pPr>
      <w:bookmarkStart w:id="0" w:name="_Toc343808593"/>
      <w:r w:rsidRPr="00BB2388">
        <w:t>6.1.1.2.2</w:t>
      </w:r>
      <w:r w:rsidR="007C42DC" w:rsidRPr="00BB2388">
        <w:tab/>
      </w:r>
      <w:r w:rsidR="002A345A" w:rsidRPr="00BB2388">
        <w:tab/>
      </w:r>
      <w:r w:rsidRPr="00BB2388">
        <w:t>Target acquiring UE context from the source HNB</w:t>
      </w:r>
      <w:bookmarkEnd w:id="0"/>
    </w:p>
    <w:p w:rsidR="001F35DF" w:rsidRPr="00BB2388" w:rsidRDefault="001F35DF" w:rsidP="001F35DF">
      <w:r w:rsidRPr="00BB2388">
        <w:t>The solutions listed below do not consider access control/membership aspect that would be necessary in case of Inter –CSG mobility since access control/membership aspect are discussed within the scope of mobility in CELL DCH state. It is assumed that the framework for access control/membership aspect agreed for Cell DCH Mobility would be adopted for CELL FACH mobility scenario also.</w:t>
      </w:r>
    </w:p>
    <w:p w:rsidR="001F35DF" w:rsidRPr="00BB2388" w:rsidRDefault="001F35DF" w:rsidP="001F35DF">
      <w:r w:rsidRPr="00BB2388">
        <w:t>[…]</w:t>
      </w:r>
    </w:p>
    <w:p w:rsidR="001F35DF" w:rsidRPr="00BB2388" w:rsidRDefault="001F35DF" w:rsidP="007C42DC">
      <w:pPr>
        <w:pStyle w:val="Heading4"/>
        <w:rPr>
          <w:b/>
        </w:rPr>
      </w:pPr>
      <w:r w:rsidRPr="00BB2388">
        <w:rPr>
          <w:b/>
        </w:rPr>
        <w:t>Solution 1e: S-RNTI prefix based solution</w:t>
      </w:r>
    </w:p>
    <w:p w:rsidR="001F35DF" w:rsidRPr="00BB2388" w:rsidRDefault="001F35DF" w:rsidP="001F35DF">
      <w:r w:rsidRPr="00BB2388">
        <w:t>U-RNTI is formed by a 12 bit long RNC-ID followed by a 20 bit long S-RNTI.</w:t>
      </w:r>
    </w:p>
    <w:p w:rsidR="001F35DF" w:rsidRPr="00BB2388" w:rsidRDefault="001F35DF" w:rsidP="001F35DF">
      <w:r w:rsidRPr="00BB2388">
        <w:t xml:space="preserve">The first </w:t>
      </w:r>
      <w:r w:rsidRPr="00BB2388">
        <w:rPr>
          <w:i/>
        </w:rPr>
        <w:t>n</w:t>
      </w:r>
      <w:r w:rsidRPr="00BB2388">
        <w:t xml:space="preserve"> bits of the S-RNTI can carry a unique Identifier to identify the HNB within a specific area (in terms of macro-cell). We will call such first </w:t>
      </w:r>
      <w:r w:rsidRPr="00BB2388">
        <w:rPr>
          <w:i/>
        </w:rPr>
        <w:t xml:space="preserve">n </w:t>
      </w:r>
      <w:r w:rsidRPr="00BB2388">
        <w:t xml:space="preserve">bits </w:t>
      </w:r>
      <w:r w:rsidRPr="00BB2388">
        <w:rPr>
          <w:b/>
        </w:rPr>
        <w:t>S-RNTI-prefix</w:t>
      </w:r>
      <w:r w:rsidRPr="00BB2388">
        <w:t xml:space="preserve"> and it will occupy a flexible space in the 20 bit long S-RNTI, up to, e.g.   </w:t>
      </w:r>
      <w:proofErr w:type="gramStart"/>
      <w:r w:rsidRPr="00BB2388">
        <w:t>9 bits.</w:t>
      </w:r>
      <w:proofErr w:type="gramEnd"/>
      <w:r w:rsidRPr="00BB2388">
        <w:t xml:space="preserve"> This would imply that we assume a maximum number of HNBs under the HNB-GW of 512 (i.e., 2^9) and at maximum number of S-RNTIs needed per every HNB equal to 2048 (i.e. 2^11).</w:t>
      </w:r>
    </w:p>
    <w:p w:rsidR="001F35DF" w:rsidRPr="00BB2388" w:rsidRDefault="001F35DF" w:rsidP="001F35DF">
      <w:r w:rsidRPr="00BB2388">
        <w:t>These S-RNTI prefixes are assigned by the HNB-GW in a unique way to every HNB under its control. In order to maximize the reuse of U-RNTI, the solution can take into account information such like the macro-cell identifier in HNB-Registration message.</w:t>
      </w:r>
    </w:p>
    <w:p w:rsidR="001F35DF" w:rsidRPr="00BB2388" w:rsidRDefault="001F35DF" w:rsidP="001F35DF">
      <w:r w:rsidRPr="00BB2388">
        <w:lastRenderedPageBreak/>
        <w:t>The HNB-GW shall assign the S-RNTI Prefix for this HNB considering the uniqueness of the Prefix within the best-macro-cell area and optionally the HNB capacity.</w:t>
      </w:r>
    </w:p>
    <w:p w:rsidR="001F35DF" w:rsidRPr="00BB2388" w:rsidRDefault="001F35DF" w:rsidP="001F35DF">
      <w:pPr>
        <w:rPr>
          <w:i/>
        </w:rPr>
      </w:pPr>
      <w:r w:rsidRPr="00BB2388">
        <w:rPr>
          <w:i/>
        </w:rPr>
        <w:t>Note: the description of solution 1e includes a basic and an optimized version. The optimized version takes into account macro-cell identifiers and HNB capacities. This guarantees a maximum reuse of U-RNTIs. However, in case of scenarios in which the optimized version of the solution turns out to be too complex or fails to find a feasible S-RNTI assignment, it can always fall back to the basic version of the solution that works without any macro-cell identifiers/HNB capabilities.</w:t>
      </w:r>
    </w:p>
    <w:p w:rsidR="001F35DF" w:rsidRPr="00BB2388" w:rsidRDefault="001F35DF" w:rsidP="007C42DC">
      <w:pPr>
        <w:pStyle w:val="Heading5"/>
        <w:rPr>
          <w:b/>
          <w:lang w:eastAsia="zh-CN"/>
        </w:rPr>
      </w:pPr>
      <w:r w:rsidRPr="00BB2388">
        <w:rPr>
          <w:b/>
          <w:lang w:eastAsia="zh-CN"/>
        </w:rPr>
        <w:t>HNB Registration</w:t>
      </w:r>
    </w:p>
    <w:p w:rsidR="001F35DF" w:rsidRPr="00BB2388" w:rsidRDefault="001F35DF" w:rsidP="001F35DF">
      <w:r w:rsidRPr="00BB2388">
        <w:t>The HNB-GW should take care of assigning the unique S-RNTI-prefix within the macro-cell area and may consider the HNB capacity.</w:t>
      </w:r>
    </w:p>
    <w:p w:rsidR="001F35DF" w:rsidRPr="00BB2388" w:rsidRDefault="001F35DF" w:rsidP="001F35DF">
      <w:r w:rsidRPr="00BB2388">
        <w:t>Figure 6.1.1.2.2.10 depicts the message flow for the S-RNTI prefixes assignment by the HNB-GW during HNB Registration. Notice that Figure reports also the steps necessary for additional mapping allowing S-RNTI prefixes reuse.</w:t>
      </w:r>
    </w:p>
    <w:p w:rsidR="001F35DF" w:rsidRPr="00BB2388" w:rsidRDefault="001F35DF" w:rsidP="001F35DF">
      <w:pPr>
        <w:pStyle w:val="TH"/>
      </w:pPr>
      <w:r w:rsidRPr="00BB2388">
        <w:object w:dxaOrig="5454" w:dyaOrig="5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5pt;height:254.8pt" o:ole="">
            <v:imagedata r:id="rId8" o:title=""/>
          </v:shape>
          <o:OLEObject Type="Embed" ProgID="Visio.Drawing.11" ShapeID="_x0000_i1025" DrawAspect="Content" ObjectID="_1429722864" r:id="rId9"/>
        </w:object>
      </w:r>
    </w:p>
    <w:p w:rsidR="001F35DF" w:rsidRPr="00BB2388" w:rsidRDefault="001F35DF" w:rsidP="001F35DF">
      <w:pPr>
        <w:pStyle w:val="TF"/>
      </w:pPr>
      <w:r w:rsidRPr="00BB2388">
        <w:t>Figure 6.1.1.2.2.10: Solution 1e, S-RNTI prefixes assignment at HNB registration</w:t>
      </w:r>
    </w:p>
    <w:p w:rsidR="001F35DF" w:rsidRPr="00BB2388" w:rsidRDefault="001F35DF" w:rsidP="007C42DC">
      <w:pPr>
        <w:pStyle w:val="Heading5"/>
        <w:rPr>
          <w:b/>
        </w:rPr>
      </w:pPr>
      <w:r w:rsidRPr="00BB2388">
        <w:rPr>
          <w:b/>
        </w:rPr>
        <w:t>Cell update HNB to HNB</w:t>
      </w:r>
    </w:p>
    <w:p w:rsidR="001F35DF" w:rsidRPr="00BB2388" w:rsidRDefault="001F35DF" w:rsidP="001F35DF">
      <w:r w:rsidRPr="00BB2388">
        <w:t>In case of femto to femto mobility, the HNBAP HNB Configuration Transfer will also provide the S-RNTI prefix along with other IP-Address details of the neighbour HNB.</w:t>
      </w:r>
    </w:p>
    <w:p w:rsidR="001F35DF" w:rsidRPr="00BB2388" w:rsidRDefault="001F35DF" w:rsidP="001F35DF">
      <w:pPr>
        <w:rPr>
          <w:bCs/>
          <w:i/>
        </w:rPr>
      </w:pPr>
      <w:r w:rsidRPr="00BB2388">
        <w:rPr>
          <w:rStyle w:val="Strong"/>
          <w:b w:val="0"/>
          <w:i/>
        </w:rPr>
        <w:t>Note: In order to support URA_PCH, the HNB-GW should also consider the uniqueness of prefix within the HNBs of same URA/overlapping URAs and, in addition, consider uniqueness if HNBs share the same macro cell coverage. With such solution, even though the URA Update is received after the UE moves across multiple HNBs or towards a macro cell, the source can be identified based on the prefix.</w:t>
      </w:r>
    </w:p>
    <w:p w:rsidR="001F35DF" w:rsidRPr="00BB2388" w:rsidRDefault="001F35DF" w:rsidP="001F35DF">
      <w:r w:rsidRPr="00BB2388">
        <w:t xml:space="preserve">The target HNB obtains the S-RNTI prefix from the first </w:t>
      </w:r>
      <w:r w:rsidRPr="00BB2388">
        <w:rPr>
          <w:i/>
        </w:rPr>
        <w:t xml:space="preserve">n </w:t>
      </w:r>
      <w:r w:rsidRPr="00BB2388">
        <w:t xml:space="preserve">bits of the S-RNTI </w:t>
      </w:r>
      <w:proofErr w:type="spellStart"/>
      <w:r w:rsidRPr="00BB2388">
        <w:t>parto</w:t>
      </w:r>
      <w:proofErr w:type="spellEnd"/>
      <w:r w:rsidRPr="00BB2388">
        <w:t xml:space="preserve"> </w:t>
      </w:r>
      <w:proofErr w:type="gramStart"/>
      <w:r w:rsidRPr="00BB2388">
        <w:t>of  U</w:t>
      </w:r>
      <w:proofErr w:type="gramEnd"/>
      <w:r w:rsidRPr="00BB2388">
        <w:t xml:space="preserve">-RNTI included in the Cell Update message. At this point, the target HNB can retrieve the context by routing the message towards the proper source </w:t>
      </w:r>
      <w:proofErr w:type="gramStart"/>
      <w:r w:rsidRPr="00BB2388">
        <w:t>HNB(</w:t>
      </w:r>
      <w:proofErr w:type="gramEnd"/>
      <w:r w:rsidRPr="00BB2388">
        <w:t>see Steps 3 and 4 of Figure 6.1.1.2.2.11).</w:t>
      </w:r>
    </w:p>
    <w:p w:rsidR="001F35DF" w:rsidRPr="00BB2388" w:rsidRDefault="001F35DF" w:rsidP="001F35DF">
      <w:pPr>
        <w:rPr>
          <w:i/>
          <w:color w:val="000000"/>
        </w:rPr>
      </w:pPr>
      <w:r w:rsidRPr="00BB2388">
        <w:rPr>
          <w:i/>
          <w:color w:val="000000"/>
        </w:rPr>
        <w:lastRenderedPageBreak/>
        <w:t>Note: If the Reselection is Inter-CSG, the Target HNB will have to trigger an Access Control procedure towards the CN.</w:t>
      </w:r>
    </w:p>
    <w:p w:rsidR="001F35DF" w:rsidRPr="00BB2388" w:rsidRDefault="001F35DF" w:rsidP="001F35DF">
      <w:r w:rsidRPr="00BB2388">
        <w:t>Figure 6.1.1.2.2.11 below reports the message flow in case of CELL_FACH mobility across HNBs.</w:t>
      </w:r>
    </w:p>
    <w:p w:rsidR="001F35DF" w:rsidRPr="00BB2388" w:rsidRDefault="001F35DF" w:rsidP="001F35DF">
      <w:pPr>
        <w:pStyle w:val="TH"/>
      </w:pPr>
      <w:r w:rsidRPr="00BB2388">
        <w:object w:dxaOrig="8510" w:dyaOrig="4194">
          <v:shape id="_x0000_i1026" type="#_x0000_t75" style="width:415.1pt;height:204.75pt" o:ole="">
            <v:imagedata r:id="rId10" o:title=""/>
          </v:shape>
          <o:OLEObject Type="Embed" ProgID="Visio.Drawing.11" ShapeID="_x0000_i1026" DrawAspect="Content" ObjectID="_1429722865" r:id="rId11"/>
        </w:object>
      </w:r>
    </w:p>
    <w:p w:rsidR="001F35DF" w:rsidRPr="00BB2388" w:rsidRDefault="001F35DF" w:rsidP="001F35DF">
      <w:pPr>
        <w:pStyle w:val="TF"/>
      </w:pPr>
      <w:r w:rsidRPr="00BB2388">
        <w:t>Figure 6.1.1.2.2.11: Solution 1e, Cell Update towards other HNB</w:t>
      </w:r>
    </w:p>
    <w:p w:rsidR="001F35DF" w:rsidRPr="00BB2388" w:rsidRDefault="001F35DF" w:rsidP="001F35DF">
      <w:r w:rsidRPr="00BB2388">
        <w:t>Notice that, in case there is no Iurh interface instance previously established between the target HNB and the source HNB, the target HNB can ask to establish it via the HNB-GW. Such case is described in Figure 6.1.1.2.2.11b.</w:t>
      </w:r>
    </w:p>
    <w:p w:rsidR="001F35DF" w:rsidRPr="00BB2388" w:rsidRDefault="001F35DF" w:rsidP="001F35DF">
      <w:r w:rsidRPr="00BB2388">
        <w:rPr>
          <w:i/>
        </w:rPr>
        <w:t>Note: Alternatively the configuration transfer could include S-RNTI prefix info of all enterprise neighbours instead of only the HNB reported neighbours. This will allow the HNB to route directly based on prefix for all deployed HNBs, instead of querying the HNB-GW at the time of forwarding the Cell-FACH message, and the message flow in Figure 6.1.1.2.2.11b would not be executed.</w:t>
      </w:r>
    </w:p>
    <w:p w:rsidR="001F35DF" w:rsidRPr="00BB2388" w:rsidRDefault="001F35DF" w:rsidP="001F35DF">
      <w:pPr>
        <w:pStyle w:val="TH"/>
      </w:pPr>
      <w:r w:rsidRPr="00BB2388">
        <w:object w:dxaOrig="11585" w:dyaOrig="4552">
          <v:shape id="_x0000_i1027" type="#_x0000_t75" style="width:482.7pt;height:189.1pt" o:ole="">
            <v:imagedata r:id="rId12" o:title=""/>
          </v:shape>
          <o:OLEObject Type="Embed" ProgID="Visio.Drawing.11" ShapeID="_x0000_i1027" DrawAspect="Content" ObjectID="_1429722866" r:id="rId13"/>
        </w:object>
      </w:r>
    </w:p>
    <w:p w:rsidR="001F35DF" w:rsidRPr="00BB2388" w:rsidRDefault="001F35DF" w:rsidP="001F35DF">
      <w:pPr>
        <w:pStyle w:val="TF"/>
      </w:pPr>
      <w:r w:rsidRPr="00BB2388">
        <w:t>Figure 6.1.1.2.2.11b: Solution 1e, Cell Update towards other HNB with whom no Iurh interface instance was previously established</w:t>
      </w:r>
    </w:p>
    <w:p w:rsidR="001F35DF" w:rsidRPr="00BB2388" w:rsidRDefault="001F35DF" w:rsidP="007C42DC">
      <w:pPr>
        <w:pStyle w:val="Heading5"/>
        <w:rPr>
          <w:b/>
        </w:rPr>
      </w:pPr>
      <w:r w:rsidRPr="00BB2388">
        <w:rPr>
          <w:b/>
        </w:rPr>
        <w:lastRenderedPageBreak/>
        <w:t>Cell update HNB to Macro</w:t>
      </w:r>
    </w:p>
    <w:p w:rsidR="001F35DF" w:rsidRPr="00BB2388" w:rsidRDefault="001F35DF" w:rsidP="001F35DF">
      <w:r w:rsidRPr="00BB2388">
        <w:t xml:space="preserve">Finally, in case of femto to macro mobility, if the Cell Update message contains S-RNTI corresponding to the HNB-GW, then the Iurh message which forwards the Cell Update from the RNC to the HNB-GW should also include the macro-cell-id from which the cell-update is received. The HNB-GW will then use the S-RNTI-prefix (first </w:t>
      </w:r>
      <w:r w:rsidRPr="00BB2388">
        <w:rPr>
          <w:i/>
        </w:rPr>
        <w:t>n</w:t>
      </w:r>
      <w:r w:rsidRPr="00BB2388">
        <w:t xml:space="preserve"> bits of the S-RNTI part of the U-RNTI included in the Cell Update message from the RNC) and the macro-cell-id to find the proper source HNB to route the message to. At this point the source HNB and the (target) RNC can exchange the UE Context by means of the SRNS Relocation procedure.</w:t>
      </w:r>
    </w:p>
    <w:p w:rsidR="001F35DF" w:rsidRPr="00BB2388" w:rsidRDefault="001F35DF" w:rsidP="001F35DF">
      <w:r w:rsidRPr="00BB2388">
        <w:t>The procedure then ends with the RNC sending a Cell Update Confirm to the UE.</w:t>
      </w:r>
    </w:p>
    <w:p w:rsidR="001F35DF" w:rsidRPr="00BB2388" w:rsidRDefault="001F35DF" w:rsidP="001F35DF">
      <w:pPr>
        <w:rPr>
          <w:rStyle w:val="Strong"/>
          <w:b w:val="0"/>
          <w:i/>
        </w:rPr>
      </w:pPr>
      <w:r w:rsidRPr="00BB2388">
        <w:rPr>
          <w:rStyle w:val="Strong"/>
          <w:b w:val="0"/>
          <w:i/>
        </w:rPr>
        <w:t>Note: In order to support URA_PCH, the S-RNTI prefix uniqueness needs to consider multiple macro-cells under the same URA/overlapping URAs. The mapping between macro cells and their URAs is done via OAM configuration.</w:t>
      </w:r>
    </w:p>
    <w:p w:rsidR="001F35DF" w:rsidRPr="00BB2388" w:rsidRDefault="001F35DF" w:rsidP="001F35DF">
      <w:r w:rsidRPr="00BB2388">
        <w:t>The message flow of the femto to macro CELL_FACH mobility scenario for solution 1d is reported in Figure 6.1.1.2.2.12.</w:t>
      </w:r>
    </w:p>
    <w:p w:rsidR="001F35DF" w:rsidRPr="00BB2388" w:rsidRDefault="001F35DF" w:rsidP="001F35DF">
      <w:pPr>
        <w:pStyle w:val="TH"/>
      </w:pPr>
      <w:r w:rsidRPr="00BB2388">
        <w:object w:dxaOrig="11289" w:dyaOrig="5222">
          <v:shape id="_x0000_i1028" type="#_x0000_t75" style="width:6in;height:199.7pt" o:ole="">
            <v:imagedata r:id="rId14" o:title=""/>
          </v:shape>
          <o:OLEObject Type="Embed" ProgID="Visio.Drawing.11" ShapeID="_x0000_i1028" DrawAspect="Content" ObjectID="_1429722867" r:id="rId15"/>
        </w:object>
      </w:r>
    </w:p>
    <w:p w:rsidR="001F35DF" w:rsidRPr="00BB2388" w:rsidRDefault="001F35DF" w:rsidP="001F35DF">
      <w:pPr>
        <w:pStyle w:val="TF"/>
      </w:pPr>
      <w:r w:rsidRPr="00BB2388">
        <w:t>Figure 6.1.1.2.2.12: Solution 1e, Cell Update towards macro NB</w:t>
      </w:r>
    </w:p>
    <w:p w:rsidR="001F35DF" w:rsidRPr="00BB2388" w:rsidRDefault="001F35DF" w:rsidP="007C42DC">
      <w:pPr>
        <w:pStyle w:val="Heading3"/>
      </w:pPr>
      <w:bookmarkStart w:id="1" w:name="_Toc343808594"/>
      <w:r w:rsidRPr="00BB2388">
        <w:t>6.1.1.2.3</w:t>
      </w:r>
      <w:r w:rsidRPr="00BB2388">
        <w:tab/>
      </w:r>
      <w:r w:rsidR="002A345A" w:rsidRPr="00BB2388">
        <w:tab/>
      </w:r>
      <w:r w:rsidRPr="00BB2388">
        <w:t>Support for mixed HNB releases</w:t>
      </w:r>
      <w:bookmarkEnd w:id="1"/>
    </w:p>
    <w:p w:rsidR="001F35DF" w:rsidRPr="00BB2388" w:rsidRDefault="001F35DF" w:rsidP="001F35DF">
      <w:pPr>
        <w:rPr>
          <w:b/>
        </w:rPr>
      </w:pPr>
      <w:r w:rsidRPr="00BB2388">
        <w:rPr>
          <w:b/>
        </w:rPr>
        <w:t>Solution 1 Using extended RNC-ID</w:t>
      </w:r>
    </w:p>
    <w:p w:rsidR="001F35DF" w:rsidRPr="00BB2388" w:rsidRDefault="001F35DF" w:rsidP="001F35DF">
      <w:r w:rsidRPr="00BB2388">
        <w:t>To allow for a mixed deployment of HNBs supporting central U-RNTI management and HNBs not supporting central U-RNTI management, the HNB-GW should assign an extended RNC-ID to those HNBs not supporting central management of U-RNTIs during the HNB Registration process. According to TS 25.469 clause 9.2.26 the RNC-ID could either be of traditional 12bits length or of 16 bits length (“extended RNC-ID”). The assignment of the extended RNC-ID should be done in a way to ensure that bits 1 up to 12 are identical with the RNC-ID assigned to HNBs supporting central management of U-RNTI values. In this way, bits 13 up to 16 of a specific extended RNC-ID may form a numbering space indicating that the corresponding U-RNTI was assigned by a HNB not supporting central management of U-RNTIs.</w:t>
      </w:r>
    </w:p>
    <w:p w:rsidR="001F35DF" w:rsidRPr="00BB2388" w:rsidRDefault="001F35DF" w:rsidP="001F35DF">
      <w:r w:rsidRPr="00BB2388">
        <w:t>Note, that all HNBs served by the same HNB-GW share the same RNC-ID considering bits 1 to 12 only. This ensures that all HNBs served by one HNB-GW are seen as one single RNC from the Core Network or an Iur-connected macro RNC, based on the assumption that the RNC-ID known to the CN node or Iur connected macro RNCs is a 12 bit identifier.</w:t>
      </w:r>
    </w:p>
    <w:p w:rsidR="001F35DF" w:rsidRPr="00BB2388" w:rsidRDefault="001F35DF" w:rsidP="001F35DF">
      <w:r w:rsidRPr="00BB2388">
        <w:t xml:space="preserve">The HNB-GW procedure assigning centrally managed U-RNTI values does not provide U-RNTI values that might be confused with those not centrally managed. In this way, the U-RNTIs allocated by HNBs not supporting central </w:t>
      </w:r>
      <w:r w:rsidRPr="00BB2388">
        <w:lastRenderedPageBreak/>
        <w:t>U-RNTI management are distinguishable from U-RNTIs allocated for UEs served by HNBs supporting central U-RNTI management.</w:t>
      </w:r>
    </w:p>
    <w:p w:rsidR="001F35DF" w:rsidRPr="00BB2388" w:rsidRDefault="001F35DF" w:rsidP="00441B4E">
      <w:r w:rsidRPr="00BB2388">
        <w:t>The HNB-GW’s awareness of the HNBs’ support of U-RNTI management may be either based on the HNB identity or on the presence of information during HNB Registration.</w:t>
      </w:r>
    </w:p>
    <w:p w:rsidR="001F35DF" w:rsidRPr="00BB2388" w:rsidRDefault="001F35DF" w:rsidP="007C42DC">
      <w:pPr>
        <w:pStyle w:val="Heading2"/>
        <w:pBdr>
          <w:top w:val="single" w:sz="4" w:space="1" w:color="auto"/>
          <w:left w:val="single" w:sz="4" w:space="4" w:color="auto"/>
          <w:bottom w:val="single" w:sz="4" w:space="1" w:color="auto"/>
          <w:right w:val="single" w:sz="4" w:space="4" w:color="auto"/>
        </w:pBdr>
        <w:jc w:val="center"/>
      </w:pPr>
      <w:r w:rsidRPr="00BB2388">
        <w:t>End of excerpt from TR 37.803</w:t>
      </w:r>
    </w:p>
    <w:p w:rsidR="0065447E" w:rsidRPr="00BB2388" w:rsidRDefault="007C42DC" w:rsidP="0065447E">
      <w:pPr>
        <w:pStyle w:val="Heading1"/>
        <w:numPr>
          <w:ilvl w:val="0"/>
          <w:numId w:val="2"/>
        </w:numPr>
      </w:pPr>
      <w:r w:rsidRPr="00BB2388">
        <w:t>Questions</w:t>
      </w:r>
      <w:r w:rsidR="0065447E" w:rsidRPr="00BB2388">
        <w:t xml:space="preserve"> addressed</w:t>
      </w:r>
      <w:r w:rsidRPr="00BB2388">
        <w:t xml:space="preserve"> during finalization of Stage 2/3 CRs</w:t>
      </w:r>
    </w:p>
    <w:p w:rsidR="004B6E7F" w:rsidRPr="00BB2388" w:rsidRDefault="004B6E7F" w:rsidP="004B6E7F">
      <w:pPr>
        <w:pStyle w:val="Heading2"/>
      </w:pPr>
      <w:r w:rsidRPr="00BB2388">
        <w:t xml:space="preserve">3.1 Initial questions </w:t>
      </w:r>
      <w:r w:rsidR="00BB2388" w:rsidRPr="00BB2388">
        <w:t xml:space="preserve">provided </w:t>
      </w:r>
      <w:r w:rsidRPr="00BB2388">
        <w:t>during RAN3#79bis</w:t>
      </w:r>
    </w:p>
    <w:p w:rsidR="0065447E" w:rsidRPr="00BB2388" w:rsidRDefault="0065447E" w:rsidP="0065447E">
      <w:r w:rsidRPr="00BB2388">
        <w:t>The questions and related answers addressed during the finalization of the Stage 2 and Stage 3 CRs are listed below.</w:t>
      </w:r>
    </w:p>
    <w:p w:rsidR="007C42DC" w:rsidRPr="00BB2388" w:rsidRDefault="0065447E" w:rsidP="0065447E">
      <w:pPr>
        <w:numPr>
          <w:ilvl w:val="0"/>
          <w:numId w:val="15"/>
        </w:numPr>
        <w:rPr>
          <w:b/>
        </w:rPr>
      </w:pPr>
      <w:r w:rsidRPr="00BB2388">
        <w:rPr>
          <w:b/>
        </w:rPr>
        <w:t xml:space="preserve">What sort of information needs the </w:t>
      </w:r>
      <w:r w:rsidR="007C42DC" w:rsidRPr="00BB2388">
        <w:rPr>
          <w:b/>
        </w:rPr>
        <w:t xml:space="preserve">HNB </w:t>
      </w:r>
      <w:r w:rsidRPr="00BB2388">
        <w:rPr>
          <w:b/>
        </w:rPr>
        <w:t xml:space="preserve">to </w:t>
      </w:r>
      <w:r w:rsidR="007C42DC" w:rsidRPr="00BB2388">
        <w:rPr>
          <w:b/>
        </w:rPr>
        <w:t>provide to the HNB-GW</w:t>
      </w:r>
      <w:r w:rsidRPr="00BB2388">
        <w:rPr>
          <w:b/>
        </w:rPr>
        <w:t xml:space="preserve"> in order</w:t>
      </w:r>
      <w:r w:rsidR="007C42DC" w:rsidRPr="00BB2388">
        <w:rPr>
          <w:b/>
        </w:rPr>
        <w:t xml:space="preserve"> to allow</w:t>
      </w:r>
      <w:r w:rsidRPr="00BB2388">
        <w:rPr>
          <w:b/>
        </w:rPr>
        <w:t xml:space="preserve"> the planning of S-RNTI prefixes?</w:t>
      </w:r>
    </w:p>
    <w:p w:rsidR="002A345A" w:rsidRPr="00BB2388" w:rsidRDefault="002A345A" w:rsidP="0065447E">
      <w:pPr>
        <w:ind w:left="432"/>
      </w:pPr>
      <w:r w:rsidRPr="00BB2388">
        <w:t>NSN</w:t>
      </w:r>
      <w:r w:rsidR="0065447E" w:rsidRPr="00BB2388">
        <w:t xml:space="preserve">: </w:t>
      </w:r>
    </w:p>
    <w:p w:rsidR="0065447E" w:rsidRPr="00BB2388" w:rsidRDefault="00FC3243" w:rsidP="0065447E">
      <w:pPr>
        <w:ind w:left="432"/>
        <w:rPr>
          <w:lang w:eastAsia="zh-CN"/>
        </w:rPr>
      </w:pPr>
      <w:r>
        <w:t xml:space="preserve">The HNB can provide </w:t>
      </w:r>
      <w:r w:rsidR="0065447E" w:rsidRPr="00BB2388">
        <w:t>the HNB-GW</w:t>
      </w:r>
      <w:r>
        <w:t xml:space="preserve"> with</w:t>
      </w:r>
      <w:r w:rsidR="0065447E" w:rsidRPr="00BB2388">
        <w:t xml:space="preserve">, e.g., the identifiers of four macro neighbours, URA identity, </w:t>
      </w:r>
      <w:proofErr w:type="gramStart"/>
      <w:r w:rsidR="0065447E" w:rsidRPr="00BB2388">
        <w:t>HNB</w:t>
      </w:r>
      <w:proofErr w:type="gramEnd"/>
      <w:r w:rsidR="0065447E" w:rsidRPr="00BB2388">
        <w:t xml:space="preserve">-GW group identity. These pieces of information would allow the HNB-GW </w:t>
      </w:r>
      <w:r w:rsidR="00047DC7" w:rsidRPr="00BB2388">
        <w:t xml:space="preserve">to </w:t>
      </w:r>
      <w:r w:rsidR="0065447E" w:rsidRPr="00BB2388">
        <w:t>provide the HNBs with S-RNTI-prefixes that are unique within the HNB-GW area or within the areas given by the overlapping of the HNB-GW area and its macro neighbours</w:t>
      </w:r>
      <w:r w:rsidR="00047DC7" w:rsidRPr="00BB2388">
        <w:t xml:space="preserve"> (the latter allowing </w:t>
      </w:r>
      <w:r w:rsidR="00142531" w:rsidRPr="00BB2388">
        <w:t>re-using</w:t>
      </w:r>
      <w:r w:rsidR="00047DC7" w:rsidRPr="00BB2388">
        <w:t xml:space="preserve"> the same S-RNTI-prefixes for different HNBs under the same HNB-GW).</w:t>
      </w:r>
    </w:p>
    <w:p w:rsidR="00FC3243" w:rsidRDefault="00691F79" w:rsidP="0065447E">
      <w:pPr>
        <w:ind w:left="432"/>
        <w:rPr>
          <w:lang w:eastAsia="zh-CN"/>
        </w:rPr>
      </w:pPr>
      <w:r w:rsidRPr="00BB2388">
        <w:rPr>
          <w:lang w:eastAsia="zh-CN"/>
        </w:rPr>
        <w:t>H</w:t>
      </w:r>
      <w:r w:rsidR="002A345A" w:rsidRPr="00BB2388">
        <w:rPr>
          <w:lang w:eastAsia="zh-CN"/>
        </w:rPr>
        <w:t>uawei</w:t>
      </w:r>
      <w:r w:rsidRPr="00BB2388">
        <w:rPr>
          <w:lang w:eastAsia="zh-CN"/>
        </w:rPr>
        <w:t xml:space="preserve">: </w:t>
      </w:r>
    </w:p>
    <w:p w:rsidR="004210F2" w:rsidRDefault="00691F79" w:rsidP="0065447E">
      <w:pPr>
        <w:ind w:left="432"/>
        <w:rPr>
          <w:lang w:eastAsia="zh-CN"/>
        </w:rPr>
      </w:pPr>
      <w:r w:rsidRPr="00BB2388">
        <w:rPr>
          <w:lang w:eastAsia="zh-CN"/>
        </w:rPr>
        <w:t>If I understand correctly, the Macro neighbours, URA identity and HNB Group Id are all optional as optimization</w:t>
      </w:r>
      <w:r w:rsidR="00F0665F" w:rsidRPr="00BB2388">
        <w:rPr>
          <w:lang w:eastAsia="zh-CN"/>
        </w:rPr>
        <w:t xml:space="preserve"> for the prefix planning</w:t>
      </w:r>
      <w:r w:rsidRPr="00BB2388">
        <w:rPr>
          <w:lang w:eastAsia="zh-CN"/>
        </w:rPr>
        <w:t xml:space="preserve">. </w:t>
      </w:r>
      <w:r w:rsidR="00F0665F" w:rsidRPr="00BB2388">
        <w:rPr>
          <w:lang w:eastAsia="zh-CN"/>
        </w:rPr>
        <w:t xml:space="preserve"> We </w:t>
      </w:r>
      <w:proofErr w:type="gramStart"/>
      <w:r w:rsidR="00F0665F" w:rsidRPr="00BB2388">
        <w:rPr>
          <w:lang w:eastAsia="zh-CN"/>
        </w:rPr>
        <w:t>may also need</w:t>
      </w:r>
      <w:proofErr w:type="gramEnd"/>
      <w:r w:rsidR="00F0665F" w:rsidRPr="00BB2388">
        <w:rPr>
          <w:lang w:eastAsia="zh-CN"/>
        </w:rPr>
        <w:t xml:space="preserve"> discuss if we need a flexible prefix length assignment because the prefix length is also strictly linked with the number of the HNB connecting to a HNB-GW. </w:t>
      </w:r>
    </w:p>
    <w:p w:rsidR="004E39D5" w:rsidRPr="00232732" w:rsidRDefault="00FC3243" w:rsidP="00232732">
      <w:pPr>
        <w:pBdr>
          <w:top w:val="single" w:sz="4" w:space="1" w:color="auto"/>
          <w:left w:val="single" w:sz="4" w:space="4" w:color="auto"/>
          <w:bottom w:val="single" w:sz="4" w:space="1" w:color="auto"/>
          <w:right w:val="single" w:sz="4" w:space="4" w:color="auto"/>
        </w:pBdr>
        <w:ind w:left="432"/>
        <w:rPr>
          <w:b/>
          <w:i/>
          <w:lang w:eastAsia="zh-CN"/>
        </w:rPr>
      </w:pPr>
      <w:r w:rsidRPr="00E9761B">
        <w:rPr>
          <w:b/>
          <w:i/>
          <w:lang w:eastAsia="zh-CN"/>
        </w:rPr>
        <w:t>Conclusion</w:t>
      </w:r>
      <w:r w:rsidR="00E9761B">
        <w:rPr>
          <w:b/>
          <w:i/>
          <w:lang w:eastAsia="zh-CN"/>
        </w:rPr>
        <w:t xml:space="preserve"> 1</w:t>
      </w:r>
      <w:r w:rsidR="00232732">
        <w:rPr>
          <w:b/>
          <w:i/>
          <w:lang w:eastAsia="zh-CN"/>
        </w:rPr>
        <w:t xml:space="preserve">: </w:t>
      </w:r>
      <w:r w:rsidR="002A345A" w:rsidRPr="00FC3243">
        <w:rPr>
          <w:i/>
          <w:lang w:eastAsia="zh-CN"/>
        </w:rPr>
        <w:t>URA identity and HNB Group I</w:t>
      </w:r>
      <w:r w:rsidR="00FF3E66">
        <w:rPr>
          <w:i/>
          <w:lang w:eastAsia="zh-CN"/>
        </w:rPr>
        <w:t>dentity</w:t>
      </w:r>
      <w:r w:rsidR="002A345A" w:rsidRPr="00FC3243">
        <w:rPr>
          <w:i/>
          <w:lang w:eastAsia="zh-CN"/>
        </w:rPr>
        <w:t xml:space="preserve"> are optional. Also, f</w:t>
      </w:r>
      <w:r w:rsidR="004E39D5" w:rsidRPr="00FC3243">
        <w:rPr>
          <w:i/>
          <w:lang w:eastAsia="zh-CN"/>
        </w:rPr>
        <w:t xml:space="preserve">lexible S-RNTI prefix length was also mentioned in TR. We can include </w:t>
      </w:r>
      <w:r w:rsidR="00652F44" w:rsidRPr="00FC3243">
        <w:rPr>
          <w:i/>
          <w:lang w:eastAsia="zh-CN"/>
        </w:rPr>
        <w:t>it in Stage 3</w:t>
      </w:r>
      <w:r w:rsidR="004E39D5" w:rsidRPr="00FC3243">
        <w:rPr>
          <w:i/>
          <w:lang w:eastAsia="zh-CN"/>
        </w:rPr>
        <w:t>.</w:t>
      </w:r>
    </w:p>
    <w:p w:rsidR="00142531" w:rsidRPr="00BB2388" w:rsidRDefault="00142531" w:rsidP="00142531">
      <w:pPr>
        <w:numPr>
          <w:ilvl w:val="0"/>
          <w:numId w:val="15"/>
        </w:numPr>
        <w:rPr>
          <w:b/>
        </w:rPr>
      </w:pPr>
      <w:r w:rsidRPr="00BB2388">
        <w:rPr>
          <w:b/>
        </w:rPr>
        <w:t xml:space="preserve">Could you clarify what a HNB Group Identity is? </w:t>
      </w:r>
    </w:p>
    <w:p w:rsidR="002A345A" w:rsidRPr="00BB2388" w:rsidRDefault="002A345A" w:rsidP="00142531">
      <w:pPr>
        <w:ind w:left="432"/>
      </w:pPr>
      <w:r w:rsidRPr="00BB2388">
        <w:t>NSN:</w:t>
      </w:r>
    </w:p>
    <w:p w:rsidR="00142531" w:rsidRPr="00BB2388" w:rsidRDefault="00142531" w:rsidP="00142531">
      <w:pPr>
        <w:ind w:left="432"/>
      </w:pPr>
      <w:r w:rsidRPr="00BB2388">
        <w:t>The HNB Group Identity represents the group of HNBs among which Iurh connectivity is needed. This information will be used when the CONFIGURATION TRANSFER REQUEST is initiated with HNB-Group-Id to get the TNL-IP of all</w:t>
      </w:r>
      <w:r w:rsidR="00086384" w:rsidRPr="00BB2388">
        <w:t xml:space="preserve"> HNBs belonging to HNB Group Identity</w:t>
      </w:r>
    </w:p>
    <w:p w:rsidR="00142531" w:rsidRPr="00BB2388" w:rsidRDefault="00142531" w:rsidP="00142531">
      <w:pPr>
        <w:ind w:left="432"/>
        <w:rPr>
          <w:lang w:eastAsia="zh-CN"/>
        </w:rPr>
      </w:pPr>
      <w:r w:rsidRPr="00BB2388">
        <w:t xml:space="preserve">Alternatively, the URA identity could be used; however this would restrict the Iurh connectivity only within URA area. </w:t>
      </w:r>
    </w:p>
    <w:p w:rsidR="00F0665F" w:rsidRPr="00BB2388" w:rsidRDefault="00F0665F" w:rsidP="00142531">
      <w:pPr>
        <w:ind w:left="432"/>
        <w:rPr>
          <w:lang w:eastAsia="zh-CN"/>
        </w:rPr>
      </w:pPr>
      <w:r w:rsidRPr="00BB2388">
        <w:rPr>
          <w:lang w:eastAsia="zh-CN"/>
        </w:rPr>
        <w:t>H</w:t>
      </w:r>
      <w:r w:rsidR="002A345A" w:rsidRPr="00BB2388">
        <w:rPr>
          <w:lang w:eastAsia="zh-CN"/>
        </w:rPr>
        <w:t>uawei</w:t>
      </w:r>
      <w:r w:rsidRPr="00BB2388">
        <w:rPr>
          <w:lang w:eastAsia="zh-CN"/>
        </w:rPr>
        <w:t>: It is still not crystal clear to me for the Group Identity. It seems that this is only linked to Iurh connectivity, but we don’t define such ID during the introduction of Iurh between HNBs.</w:t>
      </w:r>
    </w:p>
    <w:p w:rsidR="004E39D5" w:rsidRPr="00BB2388" w:rsidRDefault="004E39D5" w:rsidP="004E39D5">
      <w:pPr>
        <w:ind w:left="432"/>
        <w:rPr>
          <w:lang w:eastAsia="zh-CN"/>
        </w:rPr>
      </w:pPr>
      <w:r w:rsidRPr="00BB2388">
        <w:rPr>
          <w:lang w:eastAsia="zh-CN"/>
        </w:rPr>
        <w:t xml:space="preserve">NSN: </w:t>
      </w:r>
    </w:p>
    <w:p w:rsidR="004E39D5" w:rsidRPr="00BB2388" w:rsidRDefault="00B71C72" w:rsidP="004E39D5">
      <w:pPr>
        <w:ind w:left="432"/>
        <w:rPr>
          <w:lang w:eastAsia="zh-CN"/>
        </w:rPr>
      </w:pPr>
      <w:r w:rsidRPr="00BB2388">
        <w:rPr>
          <w:lang w:eastAsia="zh-CN"/>
        </w:rPr>
        <w:t xml:space="preserve">The purpose of Group </w:t>
      </w:r>
      <w:r w:rsidR="004E39D5" w:rsidRPr="00BB2388">
        <w:rPr>
          <w:lang w:eastAsia="zh-CN"/>
        </w:rPr>
        <w:t>Id</w:t>
      </w:r>
      <w:r w:rsidRPr="00BB2388">
        <w:rPr>
          <w:lang w:eastAsia="zh-CN"/>
        </w:rPr>
        <w:t>entity</w:t>
      </w:r>
      <w:r w:rsidR="004E39D5" w:rsidRPr="00BB2388">
        <w:rPr>
          <w:lang w:eastAsia="zh-CN"/>
        </w:rPr>
        <w:t xml:space="preserve"> here is to know the HNBs of</w:t>
      </w:r>
      <w:r w:rsidRPr="00BB2388">
        <w:rPr>
          <w:lang w:eastAsia="zh-CN"/>
        </w:rPr>
        <w:t xml:space="preserve"> the</w:t>
      </w:r>
      <w:r w:rsidR="004E39D5" w:rsidRPr="00BB2388">
        <w:rPr>
          <w:lang w:eastAsia="zh-CN"/>
        </w:rPr>
        <w:t xml:space="preserve"> same enterprise or</w:t>
      </w:r>
      <w:r w:rsidRPr="00BB2388">
        <w:rPr>
          <w:lang w:eastAsia="zh-CN"/>
        </w:rPr>
        <w:t xml:space="preserve"> of the same</w:t>
      </w:r>
      <w:r w:rsidR="004E39D5" w:rsidRPr="00BB2388">
        <w:rPr>
          <w:lang w:eastAsia="zh-CN"/>
        </w:rPr>
        <w:t xml:space="preserve"> mobility gro</w:t>
      </w:r>
      <w:r w:rsidRPr="00BB2388">
        <w:rPr>
          <w:lang w:eastAsia="zh-CN"/>
        </w:rPr>
        <w:t>up at HNB-GW. The</w:t>
      </w:r>
      <w:r w:rsidR="004E39D5" w:rsidRPr="00BB2388">
        <w:rPr>
          <w:lang w:eastAsia="zh-CN"/>
        </w:rPr>
        <w:t xml:space="preserve"> HNB-GW can setup Iurh between the HNBs </w:t>
      </w:r>
      <w:r w:rsidRPr="00BB2388">
        <w:rPr>
          <w:lang w:eastAsia="zh-CN"/>
        </w:rPr>
        <w:t>belonging to the</w:t>
      </w:r>
      <w:r w:rsidR="004E39D5" w:rsidRPr="00BB2388">
        <w:rPr>
          <w:lang w:eastAsia="zh-CN"/>
        </w:rPr>
        <w:t xml:space="preserve"> same group as part of configuration transfer request.</w:t>
      </w:r>
    </w:p>
    <w:p w:rsidR="00321E45" w:rsidRDefault="004E39D5" w:rsidP="00EB742C">
      <w:pPr>
        <w:ind w:left="432"/>
        <w:rPr>
          <w:lang w:eastAsia="zh-CN"/>
        </w:rPr>
      </w:pPr>
      <w:r w:rsidRPr="00BB2388">
        <w:rPr>
          <w:lang w:eastAsia="zh-CN"/>
        </w:rPr>
        <w:lastRenderedPageBreak/>
        <w:t xml:space="preserve">The </w:t>
      </w:r>
      <w:r w:rsidR="00B71C72" w:rsidRPr="00BB2388">
        <w:rPr>
          <w:lang w:eastAsia="zh-CN"/>
        </w:rPr>
        <w:t>Group Identity</w:t>
      </w:r>
      <w:r w:rsidRPr="00BB2388">
        <w:rPr>
          <w:lang w:eastAsia="zh-CN"/>
        </w:rPr>
        <w:t xml:space="preserve"> was not introduced as part of Iurh introduction because Iurh is required only between immediate neighbours reported via configuration transfer request. </w:t>
      </w:r>
      <w:r w:rsidR="00B71C72" w:rsidRPr="00BB2388">
        <w:rPr>
          <w:lang w:eastAsia="zh-CN"/>
        </w:rPr>
        <w:t xml:space="preserve">However, in order to have </w:t>
      </w:r>
      <w:r w:rsidRPr="00BB2388">
        <w:rPr>
          <w:lang w:eastAsia="zh-CN"/>
        </w:rPr>
        <w:t xml:space="preserve">CELL-FACH mobility without </w:t>
      </w:r>
      <w:r w:rsidR="00B71C72" w:rsidRPr="00BB2388">
        <w:rPr>
          <w:lang w:eastAsia="zh-CN"/>
        </w:rPr>
        <w:t xml:space="preserve">the need of </w:t>
      </w:r>
      <w:r w:rsidRPr="00BB2388">
        <w:rPr>
          <w:lang w:eastAsia="zh-CN"/>
        </w:rPr>
        <w:t>dynamic Iurh setup,</w:t>
      </w:r>
      <w:r w:rsidR="002C49A9" w:rsidRPr="00BB2388">
        <w:rPr>
          <w:lang w:eastAsia="zh-CN"/>
        </w:rPr>
        <w:t xml:space="preserve"> </w:t>
      </w:r>
      <w:r w:rsidRPr="00BB2388">
        <w:rPr>
          <w:lang w:eastAsia="zh-CN"/>
        </w:rPr>
        <w:t xml:space="preserve">it is </w:t>
      </w:r>
      <w:r w:rsidR="00B71C72" w:rsidRPr="00BB2388">
        <w:rPr>
          <w:lang w:eastAsia="zh-CN"/>
        </w:rPr>
        <w:t>necessary</w:t>
      </w:r>
      <w:r w:rsidRPr="00BB2388">
        <w:rPr>
          <w:lang w:eastAsia="zh-CN"/>
        </w:rPr>
        <w:t xml:space="preserve"> to setup the Iurh among</w:t>
      </w:r>
      <w:r w:rsidR="00B71C72" w:rsidRPr="00BB2388">
        <w:rPr>
          <w:lang w:eastAsia="zh-CN"/>
        </w:rPr>
        <w:t xml:space="preserve"> all the HNBs of mobility group</w:t>
      </w:r>
      <w:r w:rsidRPr="00BB2388">
        <w:rPr>
          <w:lang w:eastAsia="zh-CN"/>
        </w:rPr>
        <w:t>/URA-Identity</w:t>
      </w:r>
      <w:r w:rsidR="00321E45" w:rsidRPr="00BB2388">
        <w:rPr>
          <w:lang w:eastAsia="zh-CN"/>
        </w:rPr>
        <w:t xml:space="preserve">. </w:t>
      </w:r>
    </w:p>
    <w:p w:rsidR="00FC3243" w:rsidRPr="00FF3E66" w:rsidRDefault="00E67EEB" w:rsidP="00232732">
      <w:pPr>
        <w:pBdr>
          <w:top w:val="single" w:sz="4" w:space="1" w:color="auto"/>
          <w:left w:val="single" w:sz="4" w:space="4" w:color="auto"/>
          <w:bottom w:val="single" w:sz="4" w:space="1" w:color="auto"/>
          <w:right w:val="single" w:sz="4" w:space="4" w:color="auto"/>
        </w:pBdr>
        <w:ind w:left="432"/>
        <w:rPr>
          <w:b/>
          <w:i/>
          <w:lang w:eastAsia="zh-CN"/>
        </w:rPr>
      </w:pPr>
      <w:r>
        <w:rPr>
          <w:b/>
          <w:i/>
          <w:lang w:eastAsia="zh-CN"/>
        </w:rPr>
        <w:t>Conclusion 2</w:t>
      </w:r>
      <w:r w:rsidR="00232732">
        <w:rPr>
          <w:b/>
          <w:i/>
          <w:lang w:eastAsia="zh-CN"/>
        </w:rPr>
        <w:t xml:space="preserve">: </w:t>
      </w:r>
      <w:r w:rsidR="00FC3243" w:rsidRPr="00FC3243">
        <w:rPr>
          <w:i/>
          <w:lang w:eastAsia="zh-CN"/>
        </w:rPr>
        <w:t>The concept of HNB Group Identity described above was replaced by URA Identity and the new concept of HNB Group Identity is described below in Q</w:t>
      </w:r>
      <w:r w:rsidR="00FC3243">
        <w:rPr>
          <w:i/>
          <w:lang w:eastAsia="zh-CN"/>
        </w:rPr>
        <w:t>3. URA Identity has been introduced in Stage 2/3 CRs as optional.</w:t>
      </w:r>
    </w:p>
    <w:p w:rsidR="00764A00" w:rsidRPr="00BB2388" w:rsidRDefault="00764A00" w:rsidP="0065447E">
      <w:pPr>
        <w:numPr>
          <w:ilvl w:val="0"/>
          <w:numId w:val="15"/>
        </w:numPr>
        <w:rPr>
          <w:b/>
        </w:rPr>
      </w:pPr>
      <w:r w:rsidRPr="00BB2388">
        <w:rPr>
          <w:b/>
        </w:rPr>
        <w:t>If it is the case that HNBs are grouped in a way to understand the domain within which the S-RNTI group is used, should not the “HNB Group Identity” be also configured by the HMS? If yes, should not this be specified?</w:t>
      </w:r>
    </w:p>
    <w:p w:rsidR="00CB0202" w:rsidRPr="00BB2388" w:rsidRDefault="00904B82" w:rsidP="00CB0202">
      <w:pPr>
        <w:ind w:left="432"/>
        <w:rPr>
          <w:b/>
        </w:rPr>
      </w:pPr>
      <w:r w:rsidRPr="00BB2388">
        <w:rPr>
          <w:b/>
        </w:rPr>
        <w:t>Q</w:t>
      </w:r>
      <w:r w:rsidR="002A345A" w:rsidRPr="00BB2388">
        <w:rPr>
          <w:b/>
        </w:rPr>
        <w:t>3a. (</w:t>
      </w:r>
      <w:proofErr w:type="gramStart"/>
      <w:r w:rsidR="002A345A" w:rsidRPr="00BB2388">
        <w:rPr>
          <w:b/>
        </w:rPr>
        <w:t>to</w:t>
      </w:r>
      <w:proofErr w:type="gramEnd"/>
      <w:r w:rsidR="002A345A" w:rsidRPr="00BB2388">
        <w:rPr>
          <w:b/>
        </w:rPr>
        <w:t xml:space="preserve"> Ericsson)</w:t>
      </w:r>
      <w:r w:rsidRPr="00BB2388">
        <w:rPr>
          <w:b/>
        </w:rPr>
        <w:t>: what do you mean exactly by “the domain within which the S-RNTI group is used”? What do you mean by “S-RNTI group”?</w:t>
      </w:r>
    </w:p>
    <w:p w:rsidR="002A345A" w:rsidRDefault="002A345A" w:rsidP="00CB0202">
      <w:pPr>
        <w:ind w:left="432"/>
      </w:pPr>
      <w:r w:rsidRPr="00BB2388">
        <w:t>Ericsson: the Group ID identifies all the HNBs that need to share S-RNTIs within the same range, i.e. these HNBs will have to use unique S-RNTIs within a given common range. On the contrary, HNBs in a different Group ID may reuse S-RNTIs already used by HNBs in another Group ID.</w:t>
      </w:r>
    </w:p>
    <w:p w:rsidR="00FC3243" w:rsidRPr="00232732" w:rsidRDefault="00E67EEB" w:rsidP="00232732">
      <w:pPr>
        <w:pBdr>
          <w:top w:val="single" w:sz="4" w:space="1" w:color="auto"/>
          <w:left w:val="single" w:sz="4" w:space="4" w:color="auto"/>
          <w:bottom w:val="single" w:sz="4" w:space="1" w:color="auto"/>
          <w:right w:val="single" w:sz="4" w:space="4" w:color="auto"/>
        </w:pBdr>
        <w:ind w:left="432"/>
        <w:rPr>
          <w:b/>
          <w:i/>
        </w:rPr>
      </w:pPr>
      <w:r>
        <w:rPr>
          <w:b/>
          <w:i/>
        </w:rPr>
        <w:t>Conclusion 3</w:t>
      </w:r>
      <w:r w:rsidR="00232732">
        <w:rPr>
          <w:b/>
          <w:i/>
        </w:rPr>
        <w:t xml:space="preserve">: </w:t>
      </w:r>
      <w:r w:rsidR="00FC3243" w:rsidRPr="00FC3243">
        <w:rPr>
          <w:i/>
        </w:rPr>
        <w:t>This c</w:t>
      </w:r>
      <w:r w:rsidR="00FC3243">
        <w:rPr>
          <w:i/>
        </w:rPr>
        <w:t>oncept of HNB Group Identity has</w:t>
      </w:r>
      <w:r w:rsidR="00FC3243" w:rsidRPr="00FC3243">
        <w:rPr>
          <w:i/>
        </w:rPr>
        <w:t xml:space="preserve"> been introduced in Stage 2/Stage 3 CRs as optional.</w:t>
      </w:r>
    </w:p>
    <w:p w:rsidR="00764A00" w:rsidRPr="00BB2388" w:rsidRDefault="000573A2" w:rsidP="00764A00">
      <w:pPr>
        <w:numPr>
          <w:ilvl w:val="0"/>
          <w:numId w:val="15"/>
        </w:numPr>
        <w:rPr>
          <w:b/>
        </w:rPr>
      </w:pPr>
      <w:r w:rsidRPr="00BB2388">
        <w:rPr>
          <w:b/>
        </w:rPr>
        <w:t>The handling of the extended RNC ID to support legacy HNBs should not be captured in the TS 25.467 because it should be left to implementation and it could cause errors in case of UE associated messages towards the CN.</w:t>
      </w:r>
    </w:p>
    <w:p w:rsidR="00764A00" w:rsidRPr="00BB2388" w:rsidRDefault="004B6E7F" w:rsidP="000573A2">
      <w:pPr>
        <w:ind w:left="432"/>
      </w:pPr>
      <w:r w:rsidRPr="00BB2388">
        <w:t>NSN</w:t>
      </w:r>
      <w:r w:rsidR="000573A2" w:rsidRPr="00BB2388">
        <w:t xml:space="preserve">: It is not clear how this problem could be solved in an implementation dependent way. Moreover, this particular method was </w:t>
      </w:r>
      <w:r w:rsidR="00764A00" w:rsidRPr="00BB2388">
        <w:t>part of the requirements and the handling of the extended RNC ID was captured as part of the solution in the TR (</w:t>
      </w:r>
      <w:r w:rsidR="000573A2" w:rsidRPr="00BB2388">
        <w:t>see excerpt of S</w:t>
      </w:r>
      <w:r w:rsidR="00764A00" w:rsidRPr="00BB2388">
        <w:t>ection 6.1.1.2.3</w:t>
      </w:r>
      <w:r w:rsidR="000573A2" w:rsidRPr="00BB2388">
        <w:t xml:space="preserve"> of TR 37.803 [1]</w:t>
      </w:r>
      <w:r w:rsidR="00764A00" w:rsidRPr="00BB2388">
        <w:t>).</w:t>
      </w:r>
      <w:r w:rsidR="000573A2" w:rsidRPr="00BB2388">
        <w:t xml:space="preserve"> In addition, the problem related to UE associated messages towards the CN could be solved within the HNB-GW.</w:t>
      </w:r>
    </w:p>
    <w:p w:rsidR="00CB0202" w:rsidRPr="00BB2388" w:rsidRDefault="00CB0202" w:rsidP="00CB0202">
      <w:pPr>
        <w:ind w:left="432"/>
        <w:rPr>
          <w:lang w:eastAsia="zh-CN"/>
        </w:rPr>
      </w:pPr>
      <w:r w:rsidRPr="00BB2388">
        <w:t>A note in the Stage 2 specification should be OK for capturing this description</w:t>
      </w:r>
    </w:p>
    <w:p w:rsidR="00F0665F" w:rsidRPr="00BB2388" w:rsidRDefault="00F0665F" w:rsidP="00CB0202">
      <w:pPr>
        <w:ind w:left="432"/>
        <w:rPr>
          <w:lang w:eastAsia="zh-CN"/>
        </w:rPr>
      </w:pPr>
      <w:r w:rsidRPr="00BB2388">
        <w:rPr>
          <w:lang w:eastAsia="zh-CN"/>
        </w:rPr>
        <w:t>H</w:t>
      </w:r>
      <w:r w:rsidR="004B6E7F" w:rsidRPr="00BB2388">
        <w:rPr>
          <w:lang w:eastAsia="zh-CN"/>
        </w:rPr>
        <w:t>uawei</w:t>
      </w:r>
      <w:r w:rsidRPr="00BB2388">
        <w:rPr>
          <w:lang w:eastAsia="zh-CN"/>
        </w:rPr>
        <w:t>: A note should be fine, what I would like to recall is that the Cell</w:t>
      </w:r>
      <w:r w:rsidR="002C49A9" w:rsidRPr="00BB2388">
        <w:rPr>
          <w:lang w:eastAsia="zh-CN"/>
        </w:rPr>
        <w:t xml:space="preserve"> </w:t>
      </w:r>
      <w:proofErr w:type="spellStart"/>
      <w:r w:rsidRPr="00BB2388">
        <w:rPr>
          <w:lang w:eastAsia="zh-CN"/>
        </w:rPr>
        <w:t>fach</w:t>
      </w:r>
      <w:proofErr w:type="spellEnd"/>
      <w:r w:rsidRPr="00BB2388">
        <w:rPr>
          <w:lang w:eastAsia="zh-CN"/>
        </w:rPr>
        <w:t xml:space="preserve"> mobility support is depending on the existing Iurh and advanced prefix knowledge.  If no Iurh and unknown prefix, the target could simple re-establish the RRC connection in the</w:t>
      </w:r>
      <w:r w:rsidR="000B6702" w:rsidRPr="00BB2388">
        <w:rPr>
          <w:lang w:eastAsia="zh-CN"/>
        </w:rPr>
        <w:t xml:space="preserve"> target. In addition, it is not likely a URNTI collision between HNBs. We don’t think it is necessary to consider such case, but have no strong opinion. If unfortunately happens, the extended RNCID solution can be an implementation choice. </w:t>
      </w:r>
    </w:p>
    <w:p w:rsidR="004E39D5" w:rsidRPr="00BB2388" w:rsidRDefault="002C49A9" w:rsidP="004E39D5">
      <w:pPr>
        <w:ind w:left="432"/>
        <w:rPr>
          <w:lang w:eastAsia="zh-CN"/>
        </w:rPr>
      </w:pPr>
      <w:r w:rsidRPr="00BB2388">
        <w:rPr>
          <w:lang w:eastAsia="zh-CN"/>
        </w:rPr>
        <w:t>NSN</w:t>
      </w:r>
      <w:r w:rsidR="004E39D5" w:rsidRPr="00BB2388">
        <w:rPr>
          <w:lang w:eastAsia="zh-CN"/>
        </w:rPr>
        <w:t>:</w:t>
      </w:r>
      <w:r w:rsidRPr="00BB2388">
        <w:rPr>
          <w:lang w:eastAsia="zh-CN"/>
        </w:rPr>
        <w:t xml:space="preserve"> </w:t>
      </w:r>
      <w:r w:rsidR="00845BF8" w:rsidRPr="00BB2388">
        <w:rPr>
          <w:lang w:eastAsia="zh-CN"/>
        </w:rPr>
        <w:t>We have t</w:t>
      </w:r>
      <w:r w:rsidR="00237E3E" w:rsidRPr="00BB2388">
        <w:rPr>
          <w:lang w:eastAsia="zh-CN"/>
        </w:rPr>
        <w:t>w</w:t>
      </w:r>
      <w:r w:rsidR="00845BF8" w:rsidRPr="00BB2388">
        <w:rPr>
          <w:lang w:eastAsia="zh-CN"/>
        </w:rPr>
        <w:t>o scenarios</w:t>
      </w:r>
      <w:r w:rsidR="004E39D5" w:rsidRPr="00BB2388">
        <w:rPr>
          <w:lang w:eastAsia="zh-CN"/>
        </w:rPr>
        <w:t>.</w:t>
      </w:r>
    </w:p>
    <w:p w:rsidR="00337F5E" w:rsidRPr="00BB2388" w:rsidRDefault="00237E3E" w:rsidP="004E39D5">
      <w:pPr>
        <w:ind w:left="432"/>
        <w:rPr>
          <w:b/>
          <w:lang w:eastAsia="zh-CN"/>
        </w:rPr>
      </w:pPr>
      <w:r w:rsidRPr="00BB2388">
        <w:rPr>
          <w:b/>
          <w:lang w:eastAsia="zh-CN"/>
        </w:rPr>
        <w:t xml:space="preserve">1 - </w:t>
      </w:r>
      <w:r w:rsidR="004E39D5" w:rsidRPr="00BB2388">
        <w:rPr>
          <w:b/>
          <w:lang w:eastAsia="zh-CN"/>
        </w:rPr>
        <w:t xml:space="preserve">Femto-Femto mobility: </w:t>
      </w:r>
    </w:p>
    <w:p w:rsidR="004E39D5" w:rsidRPr="00BB2388" w:rsidRDefault="004E39D5" w:rsidP="004E39D5">
      <w:pPr>
        <w:ind w:left="432"/>
        <w:rPr>
          <w:lang w:eastAsia="zh-CN"/>
        </w:rPr>
      </w:pPr>
      <w:proofErr w:type="gramStart"/>
      <w:r w:rsidRPr="00BB2388">
        <w:rPr>
          <w:lang w:eastAsia="zh-CN"/>
        </w:rPr>
        <w:t>it</w:t>
      </w:r>
      <w:proofErr w:type="gramEnd"/>
      <w:r w:rsidRPr="00BB2388">
        <w:rPr>
          <w:lang w:eastAsia="zh-CN"/>
        </w:rPr>
        <w:t xml:space="preserve"> is applicable for HNBs belonging to same enterprise or mobility group. O</w:t>
      </w:r>
      <w:r w:rsidR="00337F5E" w:rsidRPr="00BB2388">
        <w:rPr>
          <w:lang w:eastAsia="zh-CN"/>
        </w:rPr>
        <w:t>ne straight</w:t>
      </w:r>
      <w:r w:rsidRPr="00BB2388">
        <w:rPr>
          <w:lang w:eastAsia="zh-CN"/>
        </w:rPr>
        <w:t xml:space="preserve">forward way to resolve this is to make sure that all HNBs of same enterprise or mobility group at least belongs to same release. In this case the </w:t>
      </w:r>
      <w:r w:rsidR="00390D11" w:rsidRPr="00BB2388">
        <w:rPr>
          <w:lang w:eastAsia="zh-CN"/>
        </w:rPr>
        <w:t>use of extended RNC-ID is not needed</w:t>
      </w:r>
      <w:r w:rsidRPr="00BB2388">
        <w:rPr>
          <w:lang w:eastAsia="zh-CN"/>
        </w:rPr>
        <w:t>.</w:t>
      </w:r>
    </w:p>
    <w:p w:rsidR="004E39D5" w:rsidRPr="00BB2388" w:rsidRDefault="004E39D5" w:rsidP="004E39D5">
      <w:pPr>
        <w:ind w:left="432"/>
        <w:rPr>
          <w:lang w:eastAsia="zh-CN"/>
        </w:rPr>
      </w:pPr>
      <w:r w:rsidRPr="00BB2388">
        <w:rPr>
          <w:lang w:eastAsia="zh-CN"/>
        </w:rPr>
        <w:t>If HNBs belonging to</w:t>
      </w:r>
      <w:r w:rsidR="00390D11" w:rsidRPr="00BB2388">
        <w:rPr>
          <w:lang w:eastAsia="zh-CN"/>
        </w:rPr>
        <w:t xml:space="preserve"> the same</w:t>
      </w:r>
      <w:r w:rsidRPr="00BB2388">
        <w:rPr>
          <w:lang w:eastAsia="zh-CN"/>
        </w:rPr>
        <w:t xml:space="preserve"> enterprise or</w:t>
      </w:r>
      <w:r w:rsidR="00390D11" w:rsidRPr="00BB2388">
        <w:rPr>
          <w:lang w:eastAsia="zh-CN"/>
        </w:rPr>
        <w:t xml:space="preserve"> to the same</w:t>
      </w:r>
      <w:r w:rsidRPr="00BB2388">
        <w:rPr>
          <w:lang w:eastAsia="zh-CN"/>
        </w:rPr>
        <w:t xml:space="preserve"> mobility group are not in same release, </w:t>
      </w:r>
      <w:r w:rsidR="00390D11" w:rsidRPr="00BB2388">
        <w:rPr>
          <w:lang w:eastAsia="zh-CN"/>
        </w:rPr>
        <w:t>the CELL-FACH mobility from pre-</w:t>
      </w:r>
      <w:r w:rsidRPr="00BB2388">
        <w:rPr>
          <w:lang w:eastAsia="zh-CN"/>
        </w:rPr>
        <w:t>Rel</w:t>
      </w:r>
      <w:r w:rsidR="00390D11" w:rsidRPr="00BB2388">
        <w:rPr>
          <w:lang w:eastAsia="zh-CN"/>
        </w:rPr>
        <w:t>-</w:t>
      </w:r>
      <w:r w:rsidRPr="00BB2388">
        <w:rPr>
          <w:lang w:eastAsia="zh-CN"/>
        </w:rPr>
        <w:t xml:space="preserve">12 </w:t>
      </w:r>
      <w:r w:rsidR="00390D11" w:rsidRPr="00BB2388">
        <w:rPr>
          <w:lang w:eastAsia="zh-CN"/>
        </w:rPr>
        <w:t>HNBs</w:t>
      </w:r>
      <w:r w:rsidRPr="00BB2388">
        <w:rPr>
          <w:lang w:eastAsia="zh-CN"/>
        </w:rPr>
        <w:t xml:space="preserve"> can be restricted by removing these </w:t>
      </w:r>
      <w:r w:rsidR="00390D11" w:rsidRPr="00BB2388">
        <w:rPr>
          <w:lang w:eastAsia="zh-CN"/>
        </w:rPr>
        <w:t>HNBs/cells</w:t>
      </w:r>
      <w:r w:rsidRPr="00BB2388">
        <w:rPr>
          <w:lang w:eastAsia="zh-CN"/>
        </w:rPr>
        <w:t xml:space="preserve"> from NCL. But UE based on CSG cell search will anyhow </w:t>
      </w:r>
      <w:r w:rsidR="00390D11" w:rsidRPr="00BB2388">
        <w:rPr>
          <w:lang w:eastAsia="zh-CN"/>
        </w:rPr>
        <w:t xml:space="preserve">be able to </w:t>
      </w:r>
      <w:r w:rsidRPr="00BB2388">
        <w:rPr>
          <w:lang w:eastAsia="zh-CN"/>
        </w:rPr>
        <w:t xml:space="preserve">reselect </w:t>
      </w:r>
      <w:r w:rsidR="00390D11" w:rsidRPr="00BB2388">
        <w:rPr>
          <w:lang w:eastAsia="zh-CN"/>
        </w:rPr>
        <w:t xml:space="preserve">such HNBs/cells </w:t>
      </w:r>
      <w:r w:rsidRPr="00BB2388">
        <w:rPr>
          <w:lang w:eastAsia="zh-CN"/>
        </w:rPr>
        <w:t>even with such restriction.</w:t>
      </w:r>
    </w:p>
    <w:p w:rsidR="004E39D5" w:rsidRPr="00BB2388" w:rsidRDefault="004E39D5" w:rsidP="004E39D5">
      <w:pPr>
        <w:ind w:left="432"/>
        <w:rPr>
          <w:lang w:eastAsia="zh-CN"/>
        </w:rPr>
      </w:pPr>
      <w:r w:rsidRPr="00BB2388">
        <w:rPr>
          <w:lang w:eastAsia="zh-CN"/>
        </w:rPr>
        <w:t xml:space="preserve">The U-RNTI allocated </w:t>
      </w:r>
      <w:r w:rsidR="00390D11" w:rsidRPr="00BB2388">
        <w:rPr>
          <w:lang w:eastAsia="zh-CN"/>
        </w:rPr>
        <w:t>by</w:t>
      </w:r>
      <w:r w:rsidRPr="00BB2388">
        <w:rPr>
          <w:lang w:eastAsia="zh-CN"/>
        </w:rPr>
        <w:t xml:space="preserve"> pre-Rel</w:t>
      </w:r>
      <w:r w:rsidR="00390D11" w:rsidRPr="00BB2388">
        <w:rPr>
          <w:lang w:eastAsia="zh-CN"/>
        </w:rPr>
        <w:t>-12</w:t>
      </w:r>
      <w:r w:rsidRPr="00BB2388">
        <w:rPr>
          <w:lang w:eastAsia="zh-CN"/>
        </w:rPr>
        <w:t xml:space="preserve"> HNB</w:t>
      </w:r>
      <w:r w:rsidR="00390D11" w:rsidRPr="00BB2388">
        <w:rPr>
          <w:lang w:eastAsia="zh-CN"/>
        </w:rPr>
        <w:t>s</w:t>
      </w:r>
      <w:r w:rsidRPr="00BB2388">
        <w:rPr>
          <w:lang w:eastAsia="zh-CN"/>
        </w:rPr>
        <w:t xml:space="preserve"> will anyhow collide with U-RNTI allocated from other HNBs with S-RNTI prefix. </w:t>
      </w:r>
      <w:r w:rsidR="00390D11" w:rsidRPr="00BB2388">
        <w:rPr>
          <w:lang w:eastAsia="zh-CN"/>
        </w:rPr>
        <w:t xml:space="preserve">This </w:t>
      </w:r>
      <w:r w:rsidRPr="00BB2388">
        <w:rPr>
          <w:lang w:eastAsia="zh-CN"/>
        </w:rPr>
        <w:t xml:space="preserve">may result in CELL-FACH mobility failure. </w:t>
      </w:r>
    </w:p>
    <w:p w:rsidR="004E39D5" w:rsidRPr="00BB2388" w:rsidRDefault="00390D11" w:rsidP="004E39D5">
      <w:pPr>
        <w:ind w:left="432"/>
        <w:rPr>
          <w:lang w:eastAsia="zh-CN"/>
        </w:rPr>
      </w:pPr>
      <w:r w:rsidRPr="00BB2388">
        <w:rPr>
          <w:lang w:eastAsia="zh-CN"/>
        </w:rPr>
        <w:t xml:space="preserve">A question for clarification on </w:t>
      </w:r>
      <w:r w:rsidR="00337F5E" w:rsidRPr="00BB2388">
        <w:rPr>
          <w:lang w:eastAsia="zh-CN"/>
        </w:rPr>
        <w:t>“</w:t>
      </w:r>
      <w:r w:rsidRPr="00BB2388">
        <w:rPr>
          <w:i/>
          <w:lang w:eastAsia="zh-CN"/>
        </w:rPr>
        <w:t>In addition,</w:t>
      </w:r>
      <w:r w:rsidR="0023244A" w:rsidRPr="00BB2388">
        <w:rPr>
          <w:i/>
          <w:lang w:eastAsia="zh-CN"/>
        </w:rPr>
        <w:t xml:space="preserve"> it is not likely a URNTI collision between HNBs</w:t>
      </w:r>
      <w:r w:rsidR="00337F5E" w:rsidRPr="00BB2388">
        <w:rPr>
          <w:lang w:eastAsia="zh-CN"/>
        </w:rPr>
        <w:t>”</w:t>
      </w:r>
      <w:r w:rsidRPr="00BB2388">
        <w:rPr>
          <w:lang w:eastAsia="zh-CN"/>
        </w:rPr>
        <w:t>:</w:t>
      </w:r>
      <w:r w:rsidR="00337F5E" w:rsidRPr="00BB2388">
        <w:rPr>
          <w:lang w:eastAsia="zh-CN"/>
        </w:rPr>
        <w:t xml:space="preserve"> </w:t>
      </w:r>
      <w:r w:rsidRPr="00BB2388">
        <w:rPr>
          <w:lang w:eastAsia="zh-CN"/>
        </w:rPr>
        <w:t xml:space="preserve">are you assuming with </w:t>
      </w:r>
      <w:r w:rsidR="00337F5E" w:rsidRPr="00BB2388">
        <w:rPr>
          <w:lang w:eastAsia="zh-CN"/>
        </w:rPr>
        <w:t xml:space="preserve">this statement </w:t>
      </w:r>
      <w:r w:rsidRPr="00BB2388">
        <w:rPr>
          <w:lang w:eastAsia="zh-CN"/>
        </w:rPr>
        <w:t xml:space="preserve">that </w:t>
      </w:r>
      <w:r w:rsidR="004E39D5" w:rsidRPr="00BB2388">
        <w:rPr>
          <w:lang w:eastAsia="zh-CN"/>
        </w:rPr>
        <w:t>the random assignment of U-RNTI from pre-Rel</w:t>
      </w:r>
      <w:r w:rsidRPr="00BB2388">
        <w:rPr>
          <w:lang w:eastAsia="zh-CN"/>
        </w:rPr>
        <w:t>-12</w:t>
      </w:r>
      <w:r w:rsidR="004E39D5" w:rsidRPr="00BB2388">
        <w:rPr>
          <w:lang w:eastAsia="zh-CN"/>
        </w:rPr>
        <w:t xml:space="preserve"> HN</w:t>
      </w:r>
      <w:r w:rsidR="00337F5E" w:rsidRPr="00BB2388">
        <w:rPr>
          <w:lang w:eastAsia="zh-CN"/>
        </w:rPr>
        <w:t>Bs will reduce such probability</w:t>
      </w:r>
      <w:r w:rsidR="004E39D5" w:rsidRPr="00BB2388">
        <w:rPr>
          <w:lang w:eastAsia="zh-CN"/>
        </w:rPr>
        <w:t>?</w:t>
      </w:r>
    </w:p>
    <w:p w:rsidR="004E39D5" w:rsidRPr="00BB2388" w:rsidRDefault="00237E3E" w:rsidP="004E39D5">
      <w:pPr>
        <w:ind w:left="432"/>
        <w:rPr>
          <w:b/>
          <w:lang w:eastAsia="zh-CN"/>
        </w:rPr>
      </w:pPr>
      <w:r w:rsidRPr="00BB2388">
        <w:rPr>
          <w:b/>
          <w:lang w:eastAsia="zh-CN"/>
        </w:rPr>
        <w:t xml:space="preserve">2 - </w:t>
      </w:r>
      <w:r w:rsidR="00337F5E" w:rsidRPr="00BB2388">
        <w:rPr>
          <w:b/>
          <w:lang w:eastAsia="zh-CN"/>
        </w:rPr>
        <w:t>Femto</w:t>
      </w:r>
      <w:r w:rsidR="00390D11" w:rsidRPr="00BB2388">
        <w:rPr>
          <w:b/>
          <w:lang w:eastAsia="zh-CN"/>
        </w:rPr>
        <w:t>-Macro</w:t>
      </w:r>
      <w:r w:rsidR="00337F5E" w:rsidRPr="00BB2388">
        <w:rPr>
          <w:b/>
          <w:lang w:eastAsia="zh-CN"/>
        </w:rPr>
        <w:t xml:space="preserve"> mobility</w:t>
      </w:r>
      <w:r w:rsidR="004E39D5" w:rsidRPr="00BB2388">
        <w:rPr>
          <w:b/>
          <w:lang w:eastAsia="zh-CN"/>
        </w:rPr>
        <w:t>:</w:t>
      </w:r>
    </w:p>
    <w:p w:rsidR="004E39D5" w:rsidRPr="00BB2388" w:rsidRDefault="004E39D5" w:rsidP="004E39D5">
      <w:pPr>
        <w:ind w:left="432"/>
        <w:rPr>
          <w:lang w:eastAsia="zh-CN"/>
        </w:rPr>
      </w:pPr>
      <w:r w:rsidRPr="00BB2388">
        <w:rPr>
          <w:lang w:eastAsia="zh-CN"/>
        </w:rPr>
        <w:lastRenderedPageBreak/>
        <w:t xml:space="preserve">As there are chances of </w:t>
      </w:r>
      <w:r w:rsidR="00541B99" w:rsidRPr="00BB2388">
        <w:rPr>
          <w:lang w:eastAsia="zh-CN"/>
        </w:rPr>
        <w:t xml:space="preserve">having at the same time </w:t>
      </w:r>
      <w:r w:rsidRPr="00BB2388">
        <w:rPr>
          <w:lang w:eastAsia="zh-CN"/>
        </w:rPr>
        <w:t>pre-Rel</w:t>
      </w:r>
      <w:r w:rsidR="00541B99" w:rsidRPr="00BB2388">
        <w:rPr>
          <w:lang w:eastAsia="zh-CN"/>
        </w:rPr>
        <w:t>-</w:t>
      </w:r>
      <w:r w:rsidRPr="00BB2388">
        <w:rPr>
          <w:lang w:eastAsia="zh-CN"/>
        </w:rPr>
        <w:t>12</w:t>
      </w:r>
      <w:r w:rsidR="00541B99" w:rsidRPr="00BB2388">
        <w:rPr>
          <w:lang w:eastAsia="zh-CN"/>
        </w:rPr>
        <w:t xml:space="preserve"> and Rel-12</w:t>
      </w:r>
      <w:r w:rsidR="00337F5E" w:rsidRPr="00BB2388">
        <w:rPr>
          <w:lang w:eastAsia="zh-CN"/>
        </w:rPr>
        <w:t xml:space="preserve"> HNBs under </w:t>
      </w:r>
      <w:r w:rsidR="00541B99" w:rsidRPr="00BB2388">
        <w:rPr>
          <w:lang w:eastAsia="zh-CN"/>
        </w:rPr>
        <w:t xml:space="preserve">the same </w:t>
      </w:r>
      <w:r w:rsidR="00337F5E" w:rsidRPr="00BB2388">
        <w:rPr>
          <w:lang w:eastAsia="zh-CN"/>
        </w:rPr>
        <w:t>HNB-GW</w:t>
      </w:r>
      <w:r w:rsidRPr="00BB2388">
        <w:rPr>
          <w:lang w:eastAsia="zh-CN"/>
        </w:rPr>
        <w:t>,</w:t>
      </w:r>
      <w:r w:rsidR="00337F5E" w:rsidRPr="00BB2388">
        <w:rPr>
          <w:lang w:eastAsia="zh-CN"/>
        </w:rPr>
        <w:t xml:space="preserve"> </w:t>
      </w:r>
      <w:r w:rsidRPr="00BB2388">
        <w:rPr>
          <w:lang w:eastAsia="zh-CN"/>
        </w:rPr>
        <w:t>if</w:t>
      </w:r>
      <w:r w:rsidR="00541B99" w:rsidRPr="00BB2388">
        <w:rPr>
          <w:lang w:eastAsia="zh-CN"/>
        </w:rPr>
        <w:t xml:space="preserve"> the U-RNTI space is not unique</w:t>
      </w:r>
      <w:r w:rsidRPr="00BB2388">
        <w:rPr>
          <w:lang w:eastAsia="zh-CN"/>
        </w:rPr>
        <w:t>,</w:t>
      </w:r>
      <w:r w:rsidR="00541B99" w:rsidRPr="00BB2388">
        <w:rPr>
          <w:lang w:eastAsia="zh-CN"/>
        </w:rPr>
        <w:t xml:space="preserve"> </w:t>
      </w:r>
      <w:r w:rsidRPr="00BB2388">
        <w:rPr>
          <w:lang w:eastAsia="zh-CN"/>
        </w:rPr>
        <w:t>any mobility from pre-Rel</w:t>
      </w:r>
      <w:r w:rsidR="00541B99" w:rsidRPr="00BB2388">
        <w:rPr>
          <w:lang w:eastAsia="zh-CN"/>
        </w:rPr>
        <w:t>-12</w:t>
      </w:r>
      <w:r w:rsidRPr="00BB2388">
        <w:rPr>
          <w:lang w:eastAsia="zh-CN"/>
        </w:rPr>
        <w:t xml:space="preserve"> HNB to macro may result in wrong routing to HNBs </w:t>
      </w:r>
      <w:r w:rsidR="00541B99" w:rsidRPr="00BB2388">
        <w:rPr>
          <w:lang w:eastAsia="zh-CN"/>
        </w:rPr>
        <w:t xml:space="preserve">supporting S-RNTI prefix assignment </w:t>
      </w:r>
      <w:r w:rsidRPr="00BB2388">
        <w:rPr>
          <w:lang w:eastAsia="zh-CN"/>
        </w:rPr>
        <w:t>and the mobility will fail.</w:t>
      </w:r>
    </w:p>
    <w:p w:rsidR="004E39D5" w:rsidRPr="00BB2388" w:rsidRDefault="004E39D5" w:rsidP="004E39D5">
      <w:pPr>
        <w:ind w:left="432"/>
        <w:rPr>
          <w:lang w:eastAsia="zh-CN"/>
        </w:rPr>
      </w:pPr>
      <w:r w:rsidRPr="00BB2388">
        <w:rPr>
          <w:lang w:eastAsia="zh-CN"/>
        </w:rPr>
        <w:t xml:space="preserve">Because the U-RNTI </w:t>
      </w:r>
      <w:r w:rsidR="000B1DC3" w:rsidRPr="00BB2388">
        <w:rPr>
          <w:lang w:eastAsia="zh-CN"/>
        </w:rPr>
        <w:t>provided</w:t>
      </w:r>
      <w:r w:rsidRPr="00BB2388">
        <w:rPr>
          <w:lang w:eastAsia="zh-CN"/>
        </w:rPr>
        <w:t xml:space="preserve"> by pre-Rel</w:t>
      </w:r>
      <w:r w:rsidR="00337F5E" w:rsidRPr="00BB2388">
        <w:rPr>
          <w:lang w:eastAsia="zh-CN"/>
        </w:rPr>
        <w:t>-</w:t>
      </w:r>
      <w:r w:rsidR="000B1DC3" w:rsidRPr="00BB2388">
        <w:rPr>
          <w:lang w:eastAsia="zh-CN"/>
        </w:rPr>
        <w:t>l</w:t>
      </w:r>
      <w:r w:rsidRPr="00BB2388">
        <w:rPr>
          <w:lang w:eastAsia="zh-CN"/>
        </w:rPr>
        <w:t xml:space="preserve">2 HNB </w:t>
      </w:r>
      <w:r w:rsidR="000B1DC3" w:rsidRPr="00BB2388">
        <w:rPr>
          <w:lang w:eastAsia="zh-CN"/>
        </w:rPr>
        <w:t>is assigned randomly</w:t>
      </w:r>
      <w:r w:rsidRPr="00BB2388">
        <w:rPr>
          <w:lang w:eastAsia="zh-CN"/>
        </w:rPr>
        <w:t xml:space="preserve"> and uses the complete </w:t>
      </w:r>
      <w:r w:rsidR="000B1DC3" w:rsidRPr="00BB2388">
        <w:rPr>
          <w:lang w:eastAsia="zh-CN"/>
        </w:rPr>
        <w:t xml:space="preserve">(32 bit or 20 bit? = does the pre-Rel-12 HNB forget about the RNC-ID when assigning the U-RNTI) </w:t>
      </w:r>
      <w:r w:rsidRPr="00BB2388">
        <w:rPr>
          <w:lang w:eastAsia="zh-CN"/>
        </w:rPr>
        <w:t>space</w:t>
      </w:r>
      <w:r w:rsidR="000B1DC3" w:rsidRPr="00BB2388">
        <w:rPr>
          <w:lang w:eastAsia="zh-CN"/>
        </w:rPr>
        <w:t xml:space="preserve">, </w:t>
      </w:r>
      <w:r w:rsidRPr="00BB2388">
        <w:rPr>
          <w:lang w:eastAsia="zh-CN"/>
        </w:rPr>
        <w:t xml:space="preserve">there are chances that </w:t>
      </w:r>
      <w:r w:rsidR="00337F5E" w:rsidRPr="00BB2388">
        <w:rPr>
          <w:lang w:eastAsia="zh-CN"/>
        </w:rPr>
        <w:t>its first N bits correspond</w:t>
      </w:r>
      <w:r w:rsidRPr="00BB2388">
        <w:rPr>
          <w:lang w:eastAsia="zh-CN"/>
        </w:rPr>
        <w:t xml:space="preserve"> to S-RNTI prefix may collide with the U-RNTI allocated by Rel</w:t>
      </w:r>
      <w:r w:rsidR="000B1DC3" w:rsidRPr="00BB2388">
        <w:rPr>
          <w:lang w:eastAsia="zh-CN"/>
        </w:rPr>
        <w:t>-</w:t>
      </w:r>
      <w:r w:rsidRPr="00BB2388">
        <w:rPr>
          <w:lang w:eastAsia="zh-CN"/>
        </w:rPr>
        <w:t>12 HNB.</w:t>
      </w:r>
    </w:p>
    <w:p w:rsidR="004B6E7F" w:rsidRDefault="004E39D5" w:rsidP="004B6E7F">
      <w:pPr>
        <w:ind w:left="432"/>
        <w:rPr>
          <w:lang w:eastAsia="zh-CN"/>
        </w:rPr>
      </w:pPr>
      <w:r w:rsidRPr="00BB2388">
        <w:rPr>
          <w:lang w:eastAsia="zh-CN"/>
        </w:rPr>
        <w:t>In summary, the impact is less and it seems it is possible to mitigate without extended RNC-ID usage for femto-femto mobility. But for femto-macro mobility the probability of collision is high and it is not possible to mitigate without U-RNTI space split between Rel</w:t>
      </w:r>
      <w:r w:rsidR="000B1DC3" w:rsidRPr="00BB2388">
        <w:rPr>
          <w:lang w:eastAsia="zh-CN"/>
        </w:rPr>
        <w:t>-</w:t>
      </w:r>
      <w:r w:rsidRPr="00BB2388">
        <w:rPr>
          <w:lang w:eastAsia="zh-CN"/>
        </w:rPr>
        <w:t>12 and pre-Rel</w:t>
      </w:r>
      <w:r w:rsidR="000B1DC3" w:rsidRPr="00BB2388">
        <w:rPr>
          <w:lang w:eastAsia="zh-CN"/>
        </w:rPr>
        <w:t>-</w:t>
      </w:r>
      <w:r w:rsidR="00FF3E66">
        <w:rPr>
          <w:lang w:eastAsia="zh-CN"/>
        </w:rPr>
        <w:t>12 HNBs,</w:t>
      </w:r>
    </w:p>
    <w:p w:rsidR="00333C3A" w:rsidRPr="00333C3A" w:rsidRDefault="00E67EEB" w:rsidP="00333C3A">
      <w:pPr>
        <w:pBdr>
          <w:top w:val="single" w:sz="4" w:space="1" w:color="auto"/>
          <w:left w:val="single" w:sz="4" w:space="4" w:color="auto"/>
          <w:bottom w:val="single" w:sz="4" w:space="1" w:color="auto"/>
          <w:right w:val="single" w:sz="4" w:space="4" w:color="auto"/>
        </w:pBdr>
        <w:ind w:left="432"/>
        <w:rPr>
          <w:b/>
          <w:i/>
          <w:lang w:eastAsia="zh-CN"/>
        </w:rPr>
      </w:pPr>
      <w:r>
        <w:rPr>
          <w:b/>
          <w:i/>
          <w:lang w:eastAsia="zh-CN"/>
        </w:rPr>
        <w:t>Conclusion 4</w:t>
      </w:r>
      <w:r w:rsidR="00333C3A">
        <w:rPr>
          <w:b/>
          <w:i/>
          <w:lang w:eastAsia="zh-CN"/>
        </w:rPr>
        <w:t xml:space="preserve">: </w:t>
      </w:r>
      <w:r w:rsidR="00FF3E66" w:rsidRPr="00E9761B">
        <w:rPr>
          <w:i/>
          <w:lang w:eastAsia="zh-CN"/>
        </w:rPr>
        <w:t xml:space="preserve">The </w:t>
      </w:r>
      <w:r w:rsidR="00E9761B" w:rsidRPr="00E9761B">
        <w:rPr>
          <w:i/>
          <w:lang w:eastAsia="zh-CN"/>
        </w:rPr>
        <w:t xml:space="preserve">optional usage of the extended RNC-ID </w:t>
      </w:r>
      <w:r w:rsidR="00FF3E66" w:rsidRPr="00E9761B">
        <w:rPr>
          <w:i/>
          <w:lang w:eastAsia="zh-CN"/>
        </w:rPr>
        <w:t>for distinguishing HNBs supporting CELL_FACH mobility from those who do not support such type of mobility has been introduced in a note in Step 5a of Section 5.2.2 of TS 25.467.</w:t>
      </w:r>
    </w:p>
    <w:p w:rsidR="00664B05" w:rsidRPr="00BB2388" w:rsidRDefault="00664B05" w:rsidP="00664B05">
      <w:pPr>
        <w:numPr>
          <w:ilvl w:val="0"/>
          <w:numId w:val="15"/>
        </w:numPr>
        <w:rPr>
          <w:b/>
        </w:rPr>
      </w:pPr>
      <w:r w:rsidRPr="00BB2388">
        <w:rPr>
          <w:b/>
        </w:rPr>
        <w:t>If legacy HNBs are going to use an extended RNC ID, then is it the case that the HNB GW will be forced to use a 12 bit RNC ID? If yes, should not this be specified?</w:t>
      </w:r>
    </w:p>
    <w:p w:rsidR="00664B05" w:rsidRDefault="004B6E7F" w:rsidP="00664B05">
      <w:pPr>
        <w:ind w:left="432"/>
      </w:pPr>
      <w:r w:rsidRPr="00BB2388">
        <w:t>NSN</w:t>
      </w:r>
      <w:r w:rsidR="00664B05" w:rsidRPr="00BB2388">
        <w:t>: Yes, a note in the Stage 2 specification should be OK for capturing this description</w:t>
      </w:r>
    </w:p>
    <w:p w:rsidR="00232732" w:rsidRPr="00232732" w:rsidRDefault="00E67EEB" w:rsidP="00232732">
      <w:pPr>
        <w:pBdr>
          <w:top w:val="single" w:sz="4" w:space="1" w:color="auto"/>
          <w:left w:val="single" w:sz="4" w:space="4" w:color="auto"/>
          <w:bottom w:val="single" w:sz="4" w:space="1" w:color="auto"/>
          <w:right w:val="single" w:sz="4" w:space="4" w:color="auto"/>
        </w:pBdr>
        <w:ind w:left="432"/>
        <w:rPr>
          <w:b/>
          <w:i/>
          <w:lang w:eastAsia="zh-CN"/>
        </w:rPr>
      </w:pPr>
      <w:r>
        <w:rPr>
          <w:b/>
          <w:i/>
          <w:lang w:eastAsia="zh-CN"/>
        </w:rPr>
        <w:t>Conclusion 5</w:t>
      </w:r>
      <w:r w:rsidR="00232732">
        <w:rPr>
          <w:b/>
          <w:i/>
          <w:lang w:eastAsia="zh-CN"/>
        </w:rPr>
        <w:t xml:space="preserve">: </w:t>
      </w:r>
      <w:r w:rsidR="00E9761B">
        <w:rPr>
          <w:i/>
          <w:lang w:eastAsia="zh-CN"/>
        </w:rPr>
        <w:t>Such limitation has been captured in the note mentioned above in Q4.</w:t>
      </w:r>
    </w:p>
    <w:p w:rsidR="0065447E" w:rsidRPr="00BB2388" w:rsidRDefault="00664B05" w:rsidP="0065447E">
      <w:pPr>
        <w:numPr>
          <w:ilvl w:val="0"/>
          <w:numId w:val="15"/>
        </w:numPr>
        <w:rPr>
          <w:b/>
        </w:rPr>
      </w:pPr>
      <w:r w:rsidRPr="00BB2388">
        <w:rPr>
          <w:b/>
        </w:rPr>
        <w:t>H</w:t>
      </w:r>
      <w:r w:rsidR="00745E26" w:rsidRPr="00BB2388">
        <w:rPr>
          <w:b/>
        </w:rPr>
        <w:t>ow is the Context Transfer carried out between HNBs?</w:t>
      </w:r>
    </w:p>
    <w:p w:rsidR="004B6E7F" w:rsidRPr="00BB2388" w:rsidRDefault="004B6E7F" w:rsidP="00745E26">
      <w:pPr>
        <w:ind w:left="432"/>
      </w:pPr>
      <w:r w:rsidRPr="00BB2388">
        <w:t>NSN</w:t>
      </w:r>
      <w:r w:rsidR="00745E26" w:rsidRPr="00BB2388">
        <w:t xml:space="preserve">: </w:t>
      </w:r>
    </w:p>
    <w:p w:rsidR="00745E26" w:rsidRPr="00BB2388" w:rsidRDefault="00745E26" w:rsidP="00745E26">
      <w:pPr>
        <w:ind w:left="432"/>
        <w:rPr>
          <w:lang w:eastAsia="zh-CN"/>
        </w:rPr>
      </w:pPr>
      <w:r w:rsidRPr="00BB2388">
        <w:t>There is no need to re-use a full SRNS relocation procedure for the Context Transfer from HNB to HNB. It can be opt</w:t>
      </w:r>
      <w:r w:rsidR="001B0475" w:rsidRPr="00BB2388">
        <w:t>imized without having to update</w:t>
      </w:r>
      <w:r w:rsidRPr="00BB2388">
        <w:t xml:space="preserve"> the RNA adaptation protocol.</w:t>
      </w:r>
    </w:p>
    <w:p w:rsidR="004B6E7F" w:rsidRPr="00BB2388" w:rsidRDefault="000B6702" w:rsidP="00745E26">
      <w:pPr>
        <w:ind w:left="432"/>
        <w:rPr>
          <w:lang w:eastAsia="zh-CN"/>
        </w:rPr>
      </w:pPr>
      <w:r w:rsidRPr="00BB2388">
        <w:rPr>
          <w:lang w:eastAsia="zh-CN"/>
        </w:rPr>
        <w:t>H</w:t>
      </w:r>
      <w:r w:rsidR="004B6E7F" w:rsidRPr="00BB2388">
        <w:rPr>
          <w:lang w:eastAsia="zh-CN"/>
        </w:rPr>
        <w:t>uawei</w:t>
      </w:r>
      <w:r w:rsidRPr="00BB2388">
        <w:rPr>
          <w:lang w:eastAsia="zh-CN"/>
        </w:rPr>
        <w:t>:</w:t>
      </w:r>
    </w:p>
    <w:p w:rsidR="000B6702" w:rsidRPr="00BB2388" w:rsidRDefault="00232732" w:rsidP="00745E26">
      <w:pPr>
        <w:ind w:left="432"/>
        <w:rPr>
          <w:lang w:eastAsia="zh-CN"/>
        </w:rPr>
      </w:pPr>
      <w:r>
        <w:rPr>
          <w:lang w:eastAsia="zh-CN"/>
        </w:rPr>
        <w:t>I</w:t>
      </w:r>
      <w:r w:rsidR="000B6702" w:rsidRPr="00BB2388">
        <w:rPr>
          <w:lang w:eastAsia="zh-CN"/>
        </w:rPr>
        <w:t>t could reuse the mechanism in current Macro network. It is up to the source RNC to decide initiate a SRNS relocation or not. It is possible to still have the serving HNB of the UE in the source.</w:t>
      </w:r>
    </w:p>
    <w:p w:rsidR="004B6E7F" w:rsidRPr="00BB2388" w:rsidRDefault="004E39D5" w:rsidP="004E39D5">
      <w:pPr>
        <w:ind w:left="432"/>
        <w:rPr>
          <w:lang w:eastAsia="zh-CN"/>
        </w:rPr>
      </w:pPr>
      <w:r w:rsidRPr="00BB2388">
        <w:rPr>
          <w:lang w:eastAsia="zh-CN"/>
        </w:rPr>
        <w:t xml:space="preserve">NSN: </w:t>
      </w:r>
    </w:p>
    <w:p w:rsidR="005C277A" w:rsidRPr="00BB2388" w:rsidRDefault="004E39D5" w:rsidP="004E39D5">
      <w:pPr>
        <w:ind w:left="432"/>
        <w:rPr>
          <w:lang w:eastAsia="zh-CN"/>
        </w:rPr>
      </w:pPr>
      <w:r w:rsidRPr="00BB2388">
        <w:rPr>
          <w:lang w:eastAsia="zh-CN"/>
        </w:rPr>
        <w:t xml:space="preserve">Whether we can reuse </w:t>
      </w:r>
      <w:r w:rsidR="009269D4" w:rsidRPr="00BB2388">
        <w:rPr>
          <w:lang w:eastAsia="zh-CN"/>
        </w:rPr>
        <w:t xml:space="preserve">the already </w:t>
      </w:r>
      <w:r w:rsidRPr="00BB2388">
        <w:rPr>
          <w:lang w:eastAsia="zh-CN"/>
        </w:rPr>
        <w:t xml:space="preserve">existing mechanism or </w:t>
      </w:r>
      <w:r w:rsidR="009269D4" w:rsidRPr="00BB2388">
        <w:rPr>
          <w:lang w:eastAsia="zh-CN"/>
        </w:rPr>
        <w:t>new ones</w:t>
      </w:r>
      <w:r w:rsidRPr="00BB2388">
        <w:rPr>
          <w:lang w:eastAsia="zh-CN"/>
        </w:rPr>
        <w:t xml:space="preserve"> (</w:t>
      </w:r>
      <w:r w:rsidR="009269D4" w:rsidRPr="00BB2388">
        <w:rPr>
          <w:lang w:eastAsia="zh-CN"/>
        </w:rPr>
        <w:t xml:space="preserve">e.g., </w:t>
      </w:r>
      <w:r w:rsidRPr="00BB2388">
        <w:rPr>
          <w:lang w:eastAsia="zh-CN"/>
        </w:rPr>
        <w:t>target triggering context</w:t>
      </w:r>
      <w:r w:rsidR="009269D4" w:rsidRPr="00BB2388">
        <w:rPr>
          <w:lang w:eastAsia="zh-CN"/>
        </w:rPr>
        <w:t xml:space="preserve"> transfer</w:t>
      </w:r>
      <w:r w:rsidRPr="00BB2388">
        <w:rPr>
          <w:lang w:eastAsia="zh-CN"/>
        </w:rPr>
        <w:t xml:space="preserve">) depends on whether CELL-FACH mobility should </w:t>
      </w:r>
      <w:r w:rsidR="005C277A" w:rsidRPr="00BB2388">
        <w:rPr>
          <w:lang w:eastAsia="zh-CN"/>
        </w:rPr>
        <w:t xml:space="preserve">always </w:t>
      </w:r>
      <w:r w:rsidRPr="00BB2388">
        <w:rPr>
          <w:lang w:eastAsia="zh-CN"/>
        </w:rPr>
        <w:t xml:space="preserve">result in context transfer </w:t>
      </w:r>
      <w:r w:rsidR="005C277A" w:rsidRPr="00BB2388">
        <w:rPr>
          <w:lang w:eastAsia="zh-CN"/>
        </w:rPr>
        <w:t>or not.</w:t>
      </w:r>
    </w:p>
    <w:p w:rsidR="004E39D5" w:rsidRPr="00BB2388" w:rsidRDefault="004E39D5" w:rsidP="004E39D5">
      <w:pPr>
        <w:ind w:left="432"/>
        <w:rPr>
          <w:lang w:eastAsia="zh-CN"/>
        </w:rPr>
      </w:pPr>
      <w:r w:rsidRPr="00BB2388">
        <w:rPr>
          <w:lang w:eastAsia="zh-CN"/>
        </w:rPr>
        <w:t xml:space="preserve">In </w:t>
      </w:r>
      <w:r w:rsidR="009269D4" w:rsidRPr="00BB2388">
        <w:rPr>
          <w:lang w:eastAsia="zh-CN"/>
        </w:rPr>
        <w:t>the macro case</w:t>
      </w:r>
      <w:r w:rsidRPr="00BB2388">
        <w:rPr>
          <w:lang w:eastAsia="zh-CN"/>
        </w:rPr>
        <w:t xml:space="preserve">, </w:t>
      </w:r>
      <w:r w:rsidR="009269D4" w:rsidRPr="00BB2388">
        <w:rPr>
          <w:lang w:eastAsia="zh-CN"/>
        </w:rPr>
        <w:t xml:space="preserve">the </w:t>
      </w:r>
      <w:r w:rsidRPr="00BB2388">
        <w:rPr>
          <w:lang w:eastAsia="zh-CN"/>
        </w:rPr>
        <w:t xml:space="preserve">source </w:t>
      </w:r>
      <w:r w:rsidR="009269D4" w:rsidRPr="00BB2388">
        <w:rPr>
          <w:lang w:eastAsia="zh-CN"/>
        </w:rPr>
        <w:t xml:space="preserve">always </w:t>
      </w:r>
      <w:r w:rsidR="005C277A" w:rsidRPr="00BB2388">
        <w:rPr>
          <w:lang w:eastAsia="zh-CN"/>
        </w:rPr>
        <w:t>decides</w:t>
      </w:r>
      <w:r w:rsidRPr="00BB2388">
        <w:rPr>
          <w:lang w:eastAsia="zh-CN"/>
        </w:rPr>
        <w:t xml:space="preserve"> on relocation and there will be scenarios where source keeps the context and only sends cell-update-confirm.</w:t>
      </w:r>
    </w:p>
    <w:p w:rsidR="004E39D5" w:rsidRPr="00BB2388" w:rsidRDefault="005C277A" w:rsidP="004E39D5">
      <w:pPr>
        <w:ind w:left="432"/>
        <w:rPr>
          <w:lang w:eastAsia="zh-CN"/>
        </w:rPr>
      </w:pPr>
      <w:r w:rsidRPr="00BB2388">
        <w:rPr>
          <w:lang w:eastAsia="zh-CN"/>
        </w:rPr>
        <w:t>In</w:t>
      </w:r>
      <w:r w:rsidR="009269D4" w:rsidRPr="00BB2388">
        <w:rPr>
          <w:lang w:eastAsia="zh-CN"/>
        </w:rPr>
        <w:t xml:space="preserve"> CELL-PCH mobility in</w:t>
      </w:r>
      <w:r w:rsidRPr="00BB2388">
        <w:rPr>
          <w:lang w:eastAsia="zh-CN"/>
        </w:rPr>
        <w:t xml:space="preserve"> HNB deployments</w:t>
      </w:r>
      <w:r w:rsidR="009269D4" w:rsidRPr="00BB2388">
        <w:rPr>
          <w:lang w:eastAsia="zh-CN"/>
        </w:rPr>
        <w:t xml:space="preserve"> </w:t>
      </w:r>
      <w:r w:rsidR="004E39D5" w:rsidRPr="00BB2388">
        <w:rPr>
          <w:lang w:eastAsia="zh-CN"/>
        </w:rPr>
        <w:t xml:space="preserve">it is beneficial to keep the context in </w:t>
      </w:r>
      <w:r w:rsidR="009269D4" w:rsidRPr="00BB2388">
        <w:rPr>
          <w:lang w:eastAsia="zh-CN"/>
        </w:rPr>
        <w:t xml:space="preserve">the </w:t>
      </w:r>
      <w:r w:rsidR="004E39D5" w:rsidRPr="00BB2388">
        <w:rPr>
          <w:lang w:eastAsia="zh-CN"/>
        </w:rPr>
        <w:t>sour</w:t>
      </w:r>
      <w:r w:rsidRPr="00BB2388">
        <w:rPr>
          <w:lang w:eastAsia="zh-CN"/>
        </w:rPr>
        <w:t>ce itself and route only paging</w:t>
      </w:r>
      <w:r w:rsidR="004E39D5" w:rsidRPr="00BB2388">
        <w:rPr>
          <w:lang w:eastAsia="zh-CN"/>
        </w:rPr>
        <w:t>/uplink signalling via Iurh. W</w:t>
      </w:r>
      <w:r w:rsidRPr="00BB2388">
        <w:rPr>
          <w:lang w:eastAsia="zh-CN"/>
        </w:rPr>
        <w:t>henever data-transfer is needed</w:t>
      </w:r>
      <w:r w:rsidR="004E39D5" w:rsidRPr="00BB2388">
        <w:rPr>
          <w:lang w:eastAsia="zh-CN"/>
        </w:rPr>
        <w:t>,</w:t>
      </w:r>
      <w:r w:rsidRPr="00BB2388">
        <w:rPr>
          <w:lang w:eastAsia="zh-CN"/>
        </w:rPr>
        <w:t xml:space="preserve"> </w:t>
      </w:r>
      <w:r w:rsidR="009269D4" w:rsidRPr="00BB2388">
        <w:rPr>
          <w:lang w:eastAsia="zh-CN"/>
        </w:rPr>
        <w:t xml:space="preserve">the </w:t>
      </w:r>
      <w:r w:rsidR="004E39D5" w:rsidRPr="00BB2388">
        <w:rPr>
          <w:lang w:eastAsia="zh-CN"/>
        </w:rPr>
        <w:t>source can trigger relocation to</w:t>
      </w:r>
      <w:r w:rsidR="009269D4" w:rsidRPr="00BB2388">
        <w:rPr>
          <w:lang w:eastAsia="zh-CN"/>
        </w:rPr>
        <w:t>wards the</w:t>
      </w:r>
      <w:r w:rsidR="004E39D5" w:rsidRPr="00BB2388">
        <w:rPr>
          <w:lang w:eastAsia="zh-CN"/>
        </w:rPr>
        <w:t xml:space="preserve"> target. This will avoid context transfer for every mobility event within HNBs of </w:t>
      </w:r>
      <w:r w:rsidR="009269D4" w:rsidRPr="00BB2388">
        <w:rPr>
          <w:lang w:eastAsia="zh-CN"/>
        </w:rPr>
        <w:t xml:space="preserve">the </w:t>
      </w:r>
      <w:r w:rsidR="004E39D5" w:rsidRPr="00BB2388">
        <w:rPr>
          <w:lang w:eastAsia="zh-CN"/>
        </w:rPr>
        <w:t>same mobility group.</w:t>
      </w:r>
    </w:p>
    <w:p w:rsidR="00E51B53" w:rsidRDefault="004E39D5" w:rsidP="00E51B53">
      <w:pPr>
        <w:ind w:left="432"/>
        <w:rPr>
          <w:lang w:eastAsia="zh-CN"/>
        </w:rPr>
      </w:pPr>
      <w:r w:rsidRPr="00BB2388">
        <w:rPr>
          <w:lang w:eastAsia="zh-CN"/>
        </w:rPr>
        <w:t>So if context transfer</w:t>
      </w:r>
      <w:r w:rsidR="005C277A" w:rsidRPr="00BB2388">
        <w:rPr>
          <w:lang w:eastAsia="zh-CN"/>
        </w:rPr>
        <w:t xml:space="preserve"> is</w:t>
      </w:r>
      <w:r w:rsidRPr="00BB2388">
        <w:rPr>
          <w:lang w:eastAsia="zh-CN"/>
        </w:rPr>
        <w:t xml:space="preserve"> to be optional and to be decided based on UE state,</w:t>
      </w:r>
      <w:r w:rsidR="005C277A" w:rsidRPr="00BB2388">
        <w:rPr>
          <w:lang w:eastAsia="zh-CN"/>
        </w:rPr>
        <w:t xml:space="preserve"> </w:t>
      </w:r>
      <w:r w:rsidRPr="00BB2388">
        <w:rPr>
          <w:lang w:eastAsia="zh-CN"/>
        </w:rPr>
        <w:t xml:space="preserve">it is preferred to use the full </w:t>
      </w:r>
      <w:r w:rsidR="004B6E7F" w:rsidRPr="00BB2388">
        <w:rPr>
          <w:lang w:eastAsia="zh-CN"/>
        </w:rPr>
        <w:t xml:space="preserve">enhanced </w:t>
      </w:r>
      <w:r w:rsidRPr="00BB2388">
        <w:rPr>
          <w:lang w:eastAsia="zh-CN"/>
        </w:rPr>
        <w:t>SRNS relocation. Otherwise we need to find mechanism to support both.</w:t>
      </w:r>
    </w:p>
    <w:p w:rsidR="00087BD7" w:rsidRDefault="00087BD7" w:rsidP="00087BD7">
      <w:pPr>
        <w:ind w:left="432"/>
        <w:rPr>
          <w:lang w:eastAsia="zh-CN"/>
        </w:rPr>
      </w:pPr>
      <w:r>
        <w:rPr>
          <w:lang w:eastAsia="zh-CN"/>
        </w:rPr>
        <w:t xml:space="preserve">In addition, Qualcomm explicitly required </w:t>
      </w:r>
      <w:proofErr w:type="gramStart"/>
      <w:r>
        <w:rPr>
          <w:lang w:eastAsia="zh-CN"/>
        </w:rPr>
        <w:t>to have</w:t>
      </w:r>
      <w:proofErr w:type="gramEnd"/>
      <w:r>
        <w:rPr>
          <w:lang w:eastAsia="zh-CN"/>
        </w:rPr>
        <w:t xml:space="preserve"> (a) dynamic Iurh establishment because (b) establishing the Iurh </w:t>
      </w:r>
      <w:proofErr w:type="spellStart"/>
      <w:r>
        <w:rPr>
          <w:lang w:eastAsia="zh-CN"/>
        </w:rPr>
        <w:t>i</w:t>
      </w:r>
      <w:proofErr w:type="spellEnd"/>
      <w:r>
        <w:rPr>
          <w:lang w:eastAsia="zh-CN"/>
        </w:rPr>
        <w:t>/f among all HNBs of a HNB Group is not robust enough and requires a precise (and delicate) HNB group configuration.</w:t>
      </w:r>
    </w:p>
    <w:p w:rsidR="00087BD7" w:rsidRDefault="00087BD7" w:rsidP="00087BD7">
      <w:pPr>
        <w:ind w:left="432"/>
        <w:rPr>
          <w:lang w:eastAsia="zh-CN"/>
        </w:rPr>
      </w:pPr>
      <w:r>
        <w:rPr>
          <w:lang w:eastAsia="zh-CN"/>
        </w:rPr>
        <w:t>I would propose to have both scenarios (</w:t>
      </w:r>
      <w:proofErr w:type="gramStart"/>
      <w:r>
        <w:rPr>
          <w:lang w:eastAsia="zh-CN"/>
        </w:rPr>
        <w:t>a and</w:t>
      </w:r>
      <w:proofErr w:type="gramEnd"/>
      <w:r>
        <w:rPr>
          <w:lang w:eastAsia="zh-CN"/>
        </w:rPr>
        <w:t xml:space="preserve"> b) addressed in the specs.</w:t>
      </w:r>
    </w:p>
    <w:p w:rsidR="00E9761B" w:rsidRPr="00232732" w:rsidRDefault="00E9761B" w:rsidP="00232732">
      <w:pPr>
        <w:pBdr>
          <w:top w:val="single" w:sz="4" w:space="1" w:color="auto"/>
          <w:left w:val="single" w:sz="4" w:space="4" w:color="auto"/>
          <w:bottom w:val="single" w:sz="4" w:space="1" w:color="auto"/>
          <w:right w:val="single" w:sz="4" w:space="4" w:color="auto"/>
        </w:pBdr>
        <w:ind w:left="432"/>
        <w:rPr>
          <w:b/>
          <w:i/>
          <w:lang w:eastAsia="zh-CN"/>
        </w:rPr>
      </w:pPr>
      <w:r w:rsidRPr="00E9761B">
        <w:rPr>
          <w:b/>
          <w:i/>
          <w:lang w:eastAsia="zh-CN"/>
        </w:rPr>
        <w:t>Conclusion</w:t>
      </w:r>
      <w:r>
        <w:rPr>
          <w:b/>
          <w:i/>
          <w:lang w:eastAsia="zh-CN"/>
        </w:rPr>
        <w:t xml:space="preserve"> </w:t>
      </w:r>
      <w:r w:rsidR="00E67EEB">
        <w:rPr>
          <w:b/>
          <w:i/>
          <w:lang w:eastAsia="zh-CN"/>
        </w:rPr>
        <w:t>6</w:t>
      </w:r>
      <w:r w:rsidR="00AC7242">
        <w:rPr>
          <w:b/>
          <w:i/>
          <w:lang w:eastAsia="zh-CN"/>
        </w:rPr>
        <w:t>a</w:t>
      </w:r>
      <w:r w:rsidR="00232732">
        <w:rPr>
          <w:b/>
          <w:i/>
          <w:lang w:eastAsia="zh-CN"/>
        </w:rPr>
        <w:t xml:space="preserve">: </w:t>
      </w:r>
      <w:r w:rsidRPr="00E9761B">
        <w:rPr>
          <w:i/>
          <w:lang w:eastAsia="zh-CN"/>
        </w:rPr>
        <w:t>In case of HNB to HNB mobility, UE context transfer should be optional and based on the (macro) enhanced SRNS relocation.</w:t>
      </w:r>
    </w:p>
    <w:p w:rsidR="00E9761B" w:rsidRDefault="00E9761B" w:rsidP="00087BD7">
      <w:pPr>
        <w:ind w:left="432"/>
        <w:rPr>
          <w:b/>
          <w:i/>
          <w:lang w:eastAsia="zh-CN"/>
        </w:rPr>
      </w:pPr>
    </w:p>
    <w:p w:rsidR="00E9761B" w:rsidRPr="00232732" w:rsidRDefault="00E9761B" w:rsidP="00232732">
      <w:pPr>
        <w:pBdr>
          <w:top w:val="single" w:sz="4" w:space="1" w:color="auto"/>
          <w:left w:val="single" w:sz="4" w:space="4" w:color="auto"/>
          <w:bottom w:val="single" w:sz="4" w:space="1" w:color="auto"/>
          <w:right w:val="single" w:sz="4" w:space="4" w:color="auto"/>
        </w:pBdr>
        <w:ind w:left="432"/>
        <w:rPr>
          <w:b/>
          <w:i/>
          <w:lang w:eastAsia="zh-CN"/>
        </w:rPr>
      </w:pPr>
      <w:r w:rsidRPr="00E9761B">
        <w:rPr>
          <w:b/>
          <w:i/>
          <w:lang w:eastAsia="zh-CN"/>
        </w:rPr>
        <w:t xml:space="preserve">Conclusion </w:t>
      </w:r>
      <w:r w:rsidR="00AC7242">
        <w:rPr>
          <w:b/>
          <w:i/>
          <w:lang w:eastAsia="zh-CN"/>
        </w:rPr>
        <w:t>6b</w:t>
      </w:r>
      <w:r w:rsidR="00232732">
        <w:rPr>
          <w:b/>
          <w:i/>
          <w:lang w:eastAsia="zh-CN"/>
        </w:rPr>
        <w:t xml:space="preserve">: </w:t>
      </w:r>
      <w:r>
        <w:rPr>
          <w:i/>
          <w:lang w:eastAsia="zh-CN"/>
        </w:rPr>
        <w:t>Iurh establishment among HNBs can be either (a) dynamic or (b) pre-established (e.g., based on URA Identity)</w:t>
      </w:r>
    </w:p>
    <w:p w:rsidR="00745E26" w:rsidRPr="00BB2388" w:rsidRDefault="00745E26" w:rsidP="0065447E">
      <w:pPr>
        <w:numPr>
          <w:ilvl w:val="0"/>
          <w:numId w:val="15"/>
        </w:numPr>
        <w:rPr>
          <w:b/>
        </w:rPr>
      </w:pPr>
      <w:r w:rsidRPr="00BB2388">
        <w:rPr>
          <w:b/>
        </w:rPr>
        <w:t>How is the Context Transfer carried our between HNB and RNC?</w:t>
      </w:r>
    </w:p>
    <w:p w:rsidR="00142531" w:rsidRPr="00BB2388" w:rsidRDefault="004B6E7F" w:rsidP="00142531">
      <w:pPr>
        <w:ind w:left="432"/>
        <w:rPr>
          <w:lang w:eastAsia="zh-CN"/>
        </w:rPr>
      </w:pPr>
      <w:r w:rsidRPr="00BB2388">
        <w:t>NSN</w:t>
      </w:r>
      <w:r w:rsidR="00142531" w:rsidRPr="00BB2388">
        <w:t xml:space="preserve">: For Context Transfer from HNB to RNC a full </w:t>
      </w:r>
      <w:r w:rsidRPr="00BB2388">
        <w:t xml:space="preserve">enhanced </w:t>
      </w:r>
      <w:r w:rsidR="00142531" w:rsidRPr="00BB2388">
        <w:t>SRNS relocation procedure is needed, in order not to impact the target RNC.</w:t>
      </w:r>
    </w:p>
    <w:p w:rsidR="000B6702" w:rsidRDefault="000B6702" w:rsidP="00142531">
      <w:pPr>
        <w:ind w:left="432"/>
        <w:rPr>
          <w:lang w:eastAsia="zh-CN"/>
        </w:rPr>
      </w:pPr>
      <w:r w:rsidRPr="00BB2388">
        <w:rPr>
          <w:lang w:eastAsia="zh-CN"/>
        </w:rPr>
        <w:t>H</w:t>
      </w:r>
      <w:r w:rsidR="004B6E7F" w:rsidRPr="00BB2388">
        <w:rPr>
          <w:lang w:eastAsia="zh-CN"/>
        </w:rPr>
        <w:t>uawei</w:t>
      </w:r>
      <w:r w:rsidRPr="00BB2388">
        <w:rPr>
          <w:lang w:eastAsia="zh-CN"/>
        </w:rPr>
        <w:t>: we can possible check the details in TR 25.931.</w:t>
      </w:r>
    </w:p>
    <w:p w:rsidR="00E9761B" w:rsidRPr="00232732" w:rsidRDefault="00E9761B" w:rsidP="00232732">
      <w:pPr>
        <w:pBdr>
          <w:top w:val="single" w:sz="4" w:space="1" w:color="auto"/>
          <w:left w:val="single" w:sz="4" w:space="4" w:color="auto"/>
          <w:bottom w:val="single" w:sz="4" w:space="1" w:color="auto"/>
          <w:right w:val="single" w:sz="4" w:space="4" w:color="auto"/>
        </w:pBdr>
        <w:ind w:left="432"/>
        <w:rPr>
          <w:b/>
          <w:i/>
          <w:lang w:eastAsia="zh-CN"/>
        </w:rPr>
      </w:pPr>
      <w:r w:rsidRPr="00E9761B">
        <w:rPr>
          <w:b/>
          <w:i/>
          <w:lang w:eastAsia="zh-CN"/>
        </w:rPr>
        <w:t>Conclusion</w:t>
      </w:r>
      <w:r>
        <w:rPr>
          <w:b/>
          <w:i/>
          <w:lang w:eastAsia="zh-CN"/>
        </w:rPr>
        <w:t xml:space="preserve"> </w:t>
      </w:r>
      <w:r w:rsidR="00E67EEB">
        <w:rPr>
          <w:b/>
          <w:i/>
          <w:lang w:eastAsia="zh-CN"/>
        </w:rPr>
        <w:t>7</w:t>
      </w:r>
      <w:r w:rsidR="00232732">
        <w:rPr>
          <w:b/>
          <w:i/>
          <w:lang w:eastAsia="zh-CN"/>
        </w:rPr>
        <w:t xml:space="preserve">: </w:t>
      </w:r>
      <w:r w:rsidRPr="00E9761B">
        <w:rPr>
          <w:i/>
          <w:lang w:eastAsia="zh-CN"/>
        </w:rPr>
        <w:t>In case of HNB to RNC mobility, UE context transfer should be mandatory and based on the (macro) enhanced SRNS relocation.</w:t>
      </w:r>
    </w:p>
    <w:p w:rsidR="00142531" w:rsidRPr="00BB2388" w:rsidRDefault="00FD42F6" w:rsidP="0065447E">
      <w:pPr>
        <w:numPr>
          <w:ilvl w:val="0"/>
          <w:numId w:val="15"/>
        </w:numPr>
        <w:rPr>
          <w:b/>
        </w:rPr>
      </w:pPr>
      <w:r w:rsidRPr="00BB2388">
        <w:rPr>
          <w:b/>
        </w:rPr>
        <w:t>Is CELL_FACH, CELL_PCH, URA_PCH mobility for the inter-CSG case?</w:t>
      </w:r>
    </w:p>
    <w:p w:rsidR="007C42DC" w:rsidRPr="00BB2388" w:rsidRDefault="004B6E7F" w:rsidP="00664B05">
      <w:pPr>
        <w:ind w:left="432"/>
        <w:rPr>
          <w:lang w:eastAsia="zh-CN"/>
        </w:rPr>
      </w:pPr>
      <w:r w:rsidRPr="00BB2388">
        <w:t>NSN</w:t>
      </w:r>
      <w:r w:rsidR="00FD42F6" w:rsidRPr="00BB2388">
        <w:t xml:space="preserve">: </w:t>
      </w:r>
      <w:r w:rsidR="001B0475" w:rsidRPr="00BB2388">
        <w:t>The</w:t>
      </w:r>
      <w:r w:rsidR="00FD42F6" w:rsidRPr="00BB2388">
        <w:t xml:space="preserve"> Study Item identified that the inter-CSG case had maximum priority (see Table 5.1.1.1</w:t>
      </w:r>
      <w:r w:rsidR="00CD2CFB" w:rsidRPr="00BB2388">
        <w:t xml:space="preserve"> of TR 37.803 [1]). I</w:t>
      </w:r>
      <w:r w:rsidR="00FD42F6" w:rsidRPr="00BB2388">
        <w:t xml:space="preserve">t was later agreed that </w:t>
      </w:r>
      <w:r w:rsidR="00664B05" w:rsidRPr="00BB2388">
        <w:t xml:space="preserve">the </w:t>
      </w:r>
      <w:r w:rsidR="00CD57A2" w:rsidRPr="00BB2388">
        <w:t>studied solutions did not take into account inter-CSG (see the excerpt of Section 6.1.1.2.2 of TR 37.803 [1] repor</w:t>
      </w:r>
      <w:r w:rsidR="00664B05" w:rsidRPr="00BB2388">
        <w:t>ted above)</w:t>
      </w:r>
      <w:r w:rsidR="00CD2CFB" w:rsidRPr="00BB2388">
        <w:t xml:space="preserve"> and it was assumed</w:t>
      </w:r>
      <w:r w:rsidR="00664B05" w:rsidRPr="00BB2388">
        <w:t xml:space="preserve"> they would have adopted the AC/MV mechanism used in CELL_DCH. So it seems that CELL_FACH, CELL_P</w:t>
      </w:r>
      <w:r w:rsidR="00CD2CFB" w:rsidRPr="00BB2388">
        <w:t>CH and URA_PCH is supported for inter-CSG mobility.</w:t>
      </w:r>
    </w:p>
    <w:p w:rsidR="000B6702" w:rsidRPr="00BB2388" w:rsidRDefault="000B6702" w:rsidP="00664B05">
      <w:pPr>
        <w:ind w:left="432"/>
        <w:rPr>
          <w:lang w:eastAsia="zh-CN"/>
        </w:rPr>
      </w:pPr>
      <w:r w:rsidRPr="00BB2388">
        <w:rPr>
          <w:lang w:eastAsia="zh-CN"/>
        </w:rPr>
        <w:t>H</w:t>
      </w:r>
      <w:r w:rsidR="004B6E7F" w:rsidRPr="00BB2388">
        <w:rPr>
          <w:lang w:eastAsia="zh-CN"/>
        </w:rPr>
        <w:t>uawei</w:t>
      </w:r>
      <w:r w:rsidRPr="00BB2388">
        <w:rPr>
          <w:lang w:eastAsia="zh-CN"/>
        </w:rPr>
        <w:t>: The cell FACH mobility is depending on the existing Iurh connection, For HNB to HNB, there is no Iurh connection in inter-CSG case. Consequen</w:t>
      </w:r>
      <w:r w:rsidR="00087BD7">
        <w:rPr>
          <w:lang w:eastAsia="zh-CN"/>
        </w:rPr>
        <w:t>tly</w:t>
      </w:r>
      <w:r w:rsidRPr="00BB2388">
        <w:rPr>
          <w:lang w:eastAsia="zh-CN"/>
        </w:rPr>
        <w:t>, we don’t need consider this case. For the other inter-CSG cases, we can reuse the membership verification solution for soft handover.</w:t>
      </w:r>
    </w:p>
    <w:p w:rsidR="009269D4" w:rsidRDefault="005C277A" w:rsidP="00664B05">
      <w:pPr>
        <w:ind w:left="432"/>
        <w:rPr>
          <w:lang w:eastAsia="zh-CN"/>
        </w:rPr>
      </w:pPr>
      <w:r w:rsidRPr="00BB2388">
        <w:rPr>
          <w:lang w:eastAsia="zh-CN"/>
        </w:rPr>
        <w:t>N</w:t>
      </w:r>
      <w:r w:rsidR="004B6E7F" w:rsidRPr="00BB2388">
        <w:rPr>
          <w:lang w:eastAsia="zh-CN"/>
        </w:rPr>
        <w:t>SN</w:t>
      </w:r>
      <w:r w:rsidRPr="00BB2388">
        <w:rPr>
          <w:lang w:eastAsia="zh-CN"/>
        </w:rPr>
        <w:t xml:space="preserve">: </w:t>
      </w:r>
      <w:r w:rsidR="009269D4" w:rsidRPr="00BB2388">
        <w:rPr>
          <w:lang w:eastAsia="zh-CN"/>
        </w:rPr>
        <w:t xml:space="preserve">Since there is no Iurh HNB-HNB connectivity in case of inter-CSG, then I agree with </w:t>
      </w:r>
      <w:proofErr w:type="spellStart"/>
      <w:r w:rsidR="004B6E7F" w:rsidRPr="00BB2388">
        <w:rPr>
          <w:lang w:eastAsia="zh-CN"/>
        </w:rPr>
        <w:t>Hauwei</w:t>
      </w:r>
      <w:proofErr w:type="spellEnd"/>
      <w:r w:rsidR="009269D4" w:rsidRPr="00BB2388">
        <w:rPr>
          <w:lang w:eastAsia="zh-CN"/>
        </w:rPr>
        <w:t xml:space="preserve"> and I would say there is no need for the CELL_FACH/CELL_PCH/URA_PCH support in that case.</w:t>
      </w:r>
    </w:p>
    <w:p w:rsidR="00E9761B" w:rsidRPr="00232732" w:rsidRDefault="00E67EEB" w:rsidP="00232732">
      <w:pPr>
        <w:pBdr>
          <w:top w:val="single" w:sz="4" w:space="1" w:color="auto"/>
          <w:left w:val="single" w:sz="4" w:space="4" w:color="auto"/>
          <w:bottom w:val="single" w:sz="4" w:space="1" w:color="auto"/>
          <w:right w:val="single" w:sz="4" w:space="4" w:color="auto"/>
        </w:pBdr>
        <w:ind w:left="432"/>
        <w:rPr>
          <w:b/>
          <w:i/>
          <w:lang w:eastAsia="zh-CN"/>
        </w:rPr>
      </w:pPr>
      <w:r>
        <w:rPr>
          <w:b/>
          <w:i/>
          <w:lang w:eastAsia="zh-CN"/>
        </w:rPr>
        <w:t>Conclusion 8</w:t>
      </w:r>
      <w:r w:rsidR="00232732">
        <w:rPr>
          <w:b/>
          <w:i/>
          <w:lang w:eastAsia="zh-CN"/>
        </w:rPr>
        <w:t xml:space="preserve">: </w:t>
      </w:r>
      <w:r w:rsidR="00E9761B" w:rsidRPr="00E9761B">
        <w:rPr>
          <w:i/>
          <w:lang w:eastAsia="zh-CN"/>
        </w:rPr>
        <w:t>Inter-CSG CELL_FACH, CELL_PCH, URA_PCH mobility is not supported via Iurh</w:t>
      </w:r>
    </w:p>
    <w:p w:rsidR="00BB2388" w:rsidRDefault="00BB2388" w:rsidP="00E9761B">
      <w:pPr>
        <w:rPr>
          <w:lang w:eastAsia="zh-CN"/>
        </w:rPr>
      </w:pPr>
    </w:p>
    <w:p w:rsidR="004B6E7F" w:rsidRDefault="00E67EEB" w:rsidP="00087BD7">
      <w:pPr>
        <w:pStyle w:val="Heading2"/>
        <w:numPr>
          <w:ilvl w:val="1"/>
          <w:numId w:val="2"/>
        </w:numPr>
      </w:pPr>
      <w:r>
        <w:t>Further q</w:t>
      </w:r>
      <w:r w:rsidR="004B6E7F" w:rsidRPr="00BB2388">
        <w:t>uestions</w:t>
      </w:r>
      <w:r w:rsidR="00087BD7">
        <w:t>/comments</w:t>
      </w:r>
      <w:r w:rsidR="004B6E7F" w:rsidRPr="00BB2388">
        <w:t xml:space="preserve"> </w:t>
      </w:r>
      <w:r w:rsidR="00BB2388" w:rsidRPr="00BB2388">
        <w:t xml:space="preserve">provided </w:t>
      </w:r>
      <w:r w:rsidR="004B6E7F" w:rsidRPr="00BB2388">
        <w:t xml:space="preserve">via e-mail </w:t>
      </w:r>
      <w:r w:rsidR="00BB2388">
        <w:t xml:space="preserve">discussion </w:t>
      </w:r>
      <w:r w:rsidR="004B6E7F" w:rsidRPr="00BB2388">
        <w:t>(</w:t>
      </w:r>
      <w:r w:rsidR="00AC7242">
        <w:t>pre-</w:t>
      </w:r>
      <w:r w:rsidR="004B6E7F" w:rsidRPr="00BB2388">
        <w:t>RAN3#80)</w:t>
      </w:r>
      <w:r w:rsidR="00AC7242">
        <w:t xml:space="preserve"> related to Stage 2 CR</w:t>
      </w:r>
    </w:p>
    <w:p w:rsidR="00087BD7" w:rsidRPr="00087BD7" w:rsidRDefault="00087BD7" w:rsidP="00DA3D1E">
      <w:pPr>
        <w:spacing w:after="0"/>
        <w:rPr>
          <w:b/>
        </w:rPr>
      </w:pPr>
      <w:r>
        <w:rPr>
          <w:b/>
        </w:rPr>
        <w:t xml:space="preserve">Comment 1 by </w:t>
      </w:r>
      <w:r w:rsidRPr="00087BD7">
        <w:rPr>
          <w:b/>
        </w:rPr>
        <w:t>Huawei</w:t>
      </w:r>
      <w:r>
        <w:rPr>
          <w:b/>
        </w:rPr>
        <w:t xml:space="preserve"> on Group Identity:</w:t>
      </w:r>
    </w:p>
    <w:p w:rsidR="00087BD7" w:rsidRPr="00087BD7" w:rsidRDefault="00087BD7" w:rsidP="00DA3D1E">
      <w:pPr>
        <w:spacing w:after="0"/>
      </w:pPr>
      <w:r w:rsidRPr="00087BD7">
        <w:t>Regarding the HNB Group identity, I understand the intension. However, I think it is hard to define such group, and we may need guarantee that</w:t>
      </w:r>
      <w:proofErr w:type="gramStart"/>
      <w:r w:rsidRPr="00087BD7">
        <w:t>  there</w:t>
      </w:r>
      <w:proofErr w:type="gramEnd"/>
      <w:r w:rsidRPr="00087BD7">
        <w:t xml:space="preserve"> shall be no overlapping deployment between two HNB groups .</w:t>
      </w:r>
    </w:p>
    <w:p w:rsidR="00DA3D1E" w:rsidRDefault="00087BD7" w:rsidP="00DA3D1E">
      <w:pPr>
        <w:spacing w:after="0"/>
      </w:pPr>
      <w:r w:rsidRPr="00087BD7">
        <w:t xml:space="preserve">NSN: </w:t>
      </w:r>
    </w:p>
    <w:p w:rsidR="00087BD7" w:rsidRDefault="00087BD7" w:rsidP="00DA3D1E">
      <w:pPr>
        <w:spacing w:after="0"/>
      </w:pPr>
      <w:r w:rsidRPr="00087BD7">
        <w:t>In my opinion it is the contrary: this would facilitate the S-RNTI-prefix assignment to the HNBs. In practice, if you want to ‘easily’ configure your HNBs you could assign them the same HNB Group Identity and that would force the HNB-GW to assign a different prefix to each HNB.</w:t>
      </w:r>
      <w:r>
        <w:t xml:space="preserve"> </w:t>
      </w:r>
      <w:r w:rsidRPr="00087BD7">
        <w:t>The logic of assigning the HNB-Group based on macro-cells is moved to OAM system here,</w:t>
      </w:r>
      <w:r>
        <w:t xml:space="preserve"> instead of HNB-GW</w:t>
      </w:r>
      <w:r w:rsidRPr="00087BD7">
        <w:t>.</w:t>
      </w:r>
    </w:p>
    <w:p w:rsidR="00DA3D1E" w:rsidRDefault="00DA3D1E" w:rsidP="00DA3D1E">
      <w:pPr>
        <w:spacing w:after="0"/>
      </w:pPr>
    </w:p>
    <w:p w:rsidR="00087BD7" w:rsidRPr="00087BD7" w:rsidRDefault="00087BD7" w:rsidP="00DA3D1E">
      <w:pPr>
        <w:spacing w:after="0"/>
        <w:rPr>
          <w:b/>
        </w:rPr>
      </w:pPr>
      <w:r>
        <w:rPr>
          <w:b/>
        </w:rPr>
        <w:t xml:space="preserve">Comment 2 by </w:t>
      </w:r>
      <w:r w:rsidRPr="00087BD7">
        <w:rPr>
          <w:b/>
        </w:rPr>
        <w:t>Huawei</w:t>
      </w:r>
      <w:r>
        <w:rPr>
          <w:b/>
        </w:rPr>
        <w:t xml:space="preserve"> on extended RNC-ID for distinguishing HNB supporting CELL_FACH mobility from those how do not support it.</w:t>
      </w:r>
    </w:p>
    <w:p w:rsidR="00087BD7" w:rsidRDefault="00087BD7" w:rsidP="00DA3D1E">
      <w:pPr>
        <w:overflowPunct/>
        <w:autoSpaceDE/>
        <w:autoSpaceDN/>
        <w:adjustRightInd/>
        <w:spacing w:after="0"/>
        <w:textAlignment w:val="auto"/>
      </w:pPr>
      <w:r w:rsidRPr="00087BD7">
        <w:t>Note in section 5.2.2, “The additional 4 bits of the extended RNC-ID are internally assigned by the HNB-GW and can be used by the HNB-GW later during mobility in order to determine if a certain UE is coming from an HNB not supporting CELL_FACH/CELL_PCH/URA_PCH mobility.” Do you mean the HNB-GW det</w:t>
      </w:r>
      <w:r>
        <w:t>ermine if a UE is coming f</w:t>
      </w:r>
      <w:r w:rsidRPr="00087BD7">
        <w:t>r</w:t>
      </w:r>
      <w:r>
        <w:t>o</w:t>
      </w:r>
      <w:r w:rsidRPr="00087BD7">
        <w:t xml:space="preserve">m an HNB supporting </w:t>
      </w:r>
      <w:proofErr w:type="spellStart"/>
      <w:r w:rsidRPr="00087BD7">
        <w:t>Cell</w:t>
      </w:r>
      <w:r>
        <w:t>_</w:t>
      </w:r>
      <w:r w:rsidRPr="00087BD7">
        <w:t>FACH</w:t>
      </w:r>
      <w:proofErr w:type="spellEnd"/>
      <w:r w:rsidRPr="00087BD7">
        <w:t xml:space="preserve"> mobility or not? In my understanding, it should be the target RNC/HNB, I think the text in following section reflect this. If the target RNC should do this, it means there will be some configuration in the RNC/HNB. We </w:t>
      </w:r>
      <w:proofErr w:type="gramStart"/>
      <w:r w:rsidRPr="00087BD7">
        <w:t>may need</w:t>
      </w:r>
      <w:proofErr w:type="gramEnd"/>
      <w:r w:rsidRPr="00087BD7">
        <w:t xml:space="preserve"> also consider the complexity of such configuration.</w:t>
      </w:r>
    </w:p>
    <w:p w:rsidR="00087BD7" w:rsidRPr="00087BD7" w:rsidRDefault="00087BD7" w:rsidP="00DA3D1E">
      <w:pPr>
        <w:overflowPunct/>
        <w:autoSpaceDE/>
        <w:autoSpaceDN/>
        <w:adjustRightInd/>
        <w:spacing w:after="0"/>
        <w:textAlignment w:val="auto"/>
      </w:pPr>
    </w:p>
    <w:p w:rsidR="00087BD7" w:rsidRDefault="00087BD7" w:rsidP="00DA3D1E">
      <w:pPr>
        <w:spacing w:after="0"/>
      </w:pPr>
      <w:r>
        <w:t>NSN:</w:t>
      </w:r>
    </w:p>
    <w:p w:rsidR="00087BD7" w:rsidRPr="00087BD7" w:rsidRDefault="00087BD7" w:rsidP="00DA3D1E">
      <w:pPr>
        <w:spacing w:after="0"/>
      </w:pPr>
      <w:r>
        <w:t>T</w:t>
      </w:r>
      <w:r w:rsidRPr="00087BD7">
        <w:t>his is done in two ways, depending on the target node:</w:t>
      </w:r>
    </w:p>
    <w:p w:rsidR="00087BD7" w:rsidRPr="00087BD7" w:rsidRDefault="00087BD7" w:rsidP="00DA3D1E">
      <w:pPr>
        <w:spacing w:after="0"/>
      </w:pPr>
      <w:r>
        <w:rPr>
          <w:b/>
        </w:rPr>
        <w:lastRenderedPageBreak/>
        <w:t>HNB to</w:t>
      </w:r>
      <w:r w:rsidRPr="00087BD7">
        <w:rPr>
          <w:b/>
        </w:rPr>
        <w:t xml:space="preserve"> RNC</w:t>
      </w:r>
      <w:r>
        <w:rPr>
          <w:b/>
        </w:rPr>
        <w:t xml:space="preserve"> mobility</w:t>
      </w:r>
      <w:r w:rsidRPr="00087BD7">
        <w:t xml:space="preserve">: the RNC is able to understand the “extended RNC ID” and it realizes that the UE is coming from a source HNB who has been assigned a “special RNC ID” = non CELL_FACH capable. Therefore, the RNC will not contact the </w:t>
      </w:r>
      <w:r w:rsidR="00DA3D1E">
        <w:t>HNB-</w:t>
      </w:r>
      <w:r w:rsidRPr="00087BD7">
        <w:t>GW.</w:t>
      </w:r>
    </w:p>
    <w:p w:rsidR="00087BD7" w:rsidRDefault="00087BD7" w:rsidP="00DA3D1E">
      <w:pPr>
        <w:spacing w:after="0"/>
      </w:pPr>
      <w:r w:rsidRPr="00087BD7">
        <w:rPr>
          <w:b/>
        </w:rPr>
        <w:t>HNB to HNB mobility</w:t>
      </w:r>
      <w:r w:rsidRPr="00087BD7">
        <w:t xml:space="preserve">: the HNB cannot distinguish whether the source HNB is CELL_FACH capable or not (i.e., it cannot understand the ‘extended RNC ID’). Simply, the target HNB will not find the S-RNTI prefix in its </w:t>
      </w:r>
      <w:r w:rsidR="00DA3D1E" w:rsidRPr="00087BD7">
        <w:t>neighbour</w:t>
      </w:r>
      <w:r w:rsidRPr="00087BD7">
        <w:t xml:space="preserve"> table and will contact the GW. At the point the </w:t>
      </w:r>
      <w:r w:rsidR="00DA3D1E">
        <w:t>HNB-</w:t>
      </w:r>
      <w:r w:rsidRPr="00087BD7">
        <w:t>GW knows and will reply by asking the target to release the RRC connection and establish a new one.</w:t>
      </w:r>
    </w:p>
    <w:p w:rsidR="00087BD7" w:rsidRDefault="00DA3D1E" w:rsidP="00DA3D1E">
      <w:pPr>
        <w:spacing w:after="0"/>
      </w:pPr>
      <w:r>
        <w:t xml:space="preserve">Alternatively, if is acceptable to add the above mentioned 4 bit to the HNB-GW-&gt;HNB signalling, the </w:t>
      </w:r>
      <w:r w:rsidR="00087BD7" w:rsidRPr="00087BD7">
        <w:t>HNB itself can decide.</w:t>
      </w:r>
    </w:p>
    <w:p w:rsidR="00DA3D1E" w:rsidRDefault="00DA3D1E" w:rsidP="00DA3D1E">
      <w:pPr>
        <w:spacing w:after="0"/>
        <w:rPr>
          <w:b/>
        </w:rPr>
      </w:pPr>
    </w:p>
    <w:p w:rsidR="00DA3D1E" w:rsidRPr="00087BD7" w:rsidRDefault="00DA3D1E" w:rsidP="00DA3D1E">
      <w:pPr>
        <w:spacing w:after="0"/>
        <w:rPr>
          <w:b/>
        </w:rPr>
      </w:pPr>
      <w:r>
        <w:rPr>
          <w:b/>
        </w:rPr>
        <w:t xml:space="preserve">Comment 3 by </w:t>
      </w:r>
      <w:r w:rsidRPr="00087BD7">
        <w:rPr>
          <w:b/>
        </w:rPr>
        <w:t>Huawei</w:t>
      </w:r>
      <w:r>
        <w:rPr>
          <w:b/>
        </w:rPr>
        <w:t xml:space="preserve"> on HNB to HNB scenario and the case in which source HNB does not support CELL_FACH mobility (Section 5.7.x of Stage 2 CR)</w:t>
      </w:r>
    </w:p>
    <w:p w:rsidR="00087BD7" w:rsidRPr="00DA3D1E" w:rsidRDefault="00DA3D1E" w:rsidP="00DA3D1E">
      <w:pPr>
        <w:spacing w:after="0"/>
      </w:pPr>
      <w:r w:rsidRPr="00DA3D1E">
        <w:t>On Note 1:</w:t>
      </w:r>
      <w:r w:rsidR="00087BD7" w:rsidRPr="00DA3D1E">
        <w:t xml:space="preserve"> I think there will be two solutions: one is to establish the Iurh if the target know the UE is from </w:t>
      </w:r>
      <w:proofErr w:type="gramStart"/>
      <w:r w:rsidR="00087BD7" w:rsidRPr="00DA3D1E">
        <w:t xml:space="preserve">a </w:t>
      </w:r>
      <w:proofErr w:type="spellStart"/>
      <w:r w:rsidR="00087BD7" w:rsidRPr="00DA3D1E">
        <w:t>CellFACH</w:t>
      </w:r>
      <w:proofErr w:type="spellEnd"/>
      <w:proofErr w:type="gramEnd"/>
      <w:r w:rsidR="00087BD7" w:rsidRPr="00DA3D1E">
        <w:t xml:space="preserve"> mobility capable HNB, the other one is to re-establish the RRC connection.</w:t>
      </w:r>
    </w:p>
    <w:p w:rsidR="00087BD7" w:rsidRPr="00DA3D1E" w:rsidRDefault="00DA3D1E" w:rsidP="00DA3D1E">
      <w:pPr>
        <w:spacing w:after="0"/>
      </w:pPr>
      <w:r w:rsidRPr="00DA3D1E">
        <w:t>On Note 2:</w:t>
      </w:r>
      <w:r w:rsidR="00087BD7" w:rsidRPr="00DA3D1E">
        <w:t xml:space="preserve"> the HNB-GW is not involved in the </w:t>
      </w:r>
      <w:proofErr w:type="gramStart"/>
      <w:r w:rsidR="00087BD7" w:rsidRPr="00DA3D1E">
        <w:t>procedure,</w:t>
      </w:r>
      <w:proofErr w:type="gramEnd"/>
      <w:r w:rsidR="00087BD7" w:rsidRPr="00DA3D1E">
        <w:t xml:space="preserve"> I don’t understand how the GW determine anything.</w:t>
      </w:r>
    </w:p>
    <w:p w:rsidR="00DA3D1E" w:rsidRPr="00DA3D1E" w:rsidRDefault="00DA3D1E" w:rsidP="00DA3D1E">
      <w:pPr>
        <w:spacing w:after="0"/>
      </w:pPr>
      <w:r w:rsidRPr="00DA3D1E">
        <w:t>NSN:</w:t>
      </w:r>
    </w:p>
    <w:p w:rsidR="00087BD7" w:rsidRDefault="00DA3D1E" w:rsidP="00DA3D1E">
      <w:pPr>
        <w:spacing w:after="0"/>
      </w:pPr>
      <w:r>
        <w:t>T</w:t>
      </w:r>
      <w:r w:rsidR="00087BD7" w:rsidRPr="00DA3D1E">
        <w:t>he HNB-GW is involved and I have to admit that the previous text + figure in Sec</w:t>
      </w:r>
      <w:r>
        <w:t>tion 5.7.x were n</w:t>
      </w:r>
      <w:r w:rsidR="00087BD7" w:rsidRPr="00DA3D1E">
        <w:t>ot describing properly how the procedure should work.</w:t>
      </w:r>
      <w:r>
        <w:t xml:space="preserve"> </w:t>
      </w:r>
      <w:r w:rsidR="00087BD7" w:rsidRPr="00DA3D1E">
        <w:t>I updated the figure (I added s</w:t>
      </w:r>
      <w:r>
        <w:t xml:space="preserve">tep 3a) and the related text to make it </w:t>
      </w:r>
    </w:p>
    <w:p w:rsidR="00DA3D1E" w:rsidRDefault="00DA3D1E" w:rsidP="00DA3D1E">
      <w:pPr>
        <w:spacing w:after="0"/>
        <w:rPr>
          <w:b/>
        </w:rPr>
      </w:pPr>
    </w:p>
    <w:p w:rsidR="00DA3D1E" w:rsidRPr="00DA3D1E" w:rsidRDefault="00DA3D1E" w:rsidP="00DA3D1E">
      <w:pPr>
        <w:spacing w:after="0"/>
        <w:rPr>
          <w:b/>
        </w:rPr>
      </w:pPr>
      <w:r w:rsidRPr="00DA3D1E">
        <w:rPr>
          <w:b/>
        </w:rPr>
        <w:t xml:space="preserve">Comment </w:t>
      </w:r>
      <w:r>
        <w:rPr>
          <w:b/>
        </w:rPr>
        <w:t>3b</w:t>
      </w:r>
      <w:r w:rsidRPr="00DA3D1E">
        <w:rPr>
          <w:b/>
        </w:rPr>
        <w:t xml:space="preserve"> by Huawei on UE context transfer (Section 5.7.x of Stage 2 CR)</w:t>
      </w:r>
    </w:p>
    <w:p w:rsidR="00087BD7" w:rsidRDefault="00087BD7" w:rsidP="00DA3D1E">
      <w:pPr>
        <w:pStyle w:val="ListParagraph"/>
        <w:overflowPunct/>
        <w:autoSpaceDE/>
        <w:autoSpaceDN/>
        <w:adjustRightInd/>
        <w:spacing w:after="0"/>
        <w:ind w:left="0"/>
        <w:contextualSpacing w:val="0"/>
        <w:textAlignment w:val="auto"/>
      </w:pPr>
      <w:r w:rsidRPr="00DA3D1E">
        <w:t xml:space="preserve">Step4, I don’t remember that we have agreements to have a new procedure for UE context transfer. I think we can reuse the mechanism in Macro network, either via SRNS relocation or still keep the context in the </w:t>
      </w:r>
      <w:proofErr w:type="gramStart"/>
      <w:r w:rsidRPr="00DA3D1E">
        <w:t>source,</w:t>
      </w:r>
      <w:proofErr w:type="gramEnd"/>
      <w:r w:rsidRPr="00DA3D1E">
        <w:t xml:space="preserve"> the target will be the drift.</w:t>
      </w:r>
    </w:p>
    <w:p w:rsidR="00DA3D1E" w:rsidRPr="00DA3D1E" w:rsidRDefault="00DA3D1E" w:rsidP="00DA3D1E">
      <w:pPr>
        <w:pStyle w:val="ListParagraph"/>
        <w:overflowPunct/>
        <w:autoSpaceDE/>
        <w:autoSpaceDN/>
        <w:adjustRightInd/>
        <w:spacing w:after="0"/>
        <w:ind w:left="0"/>
        <w:contextualSpacing w:val="0"/>
        <w:textAlignment w:val="auto"/>
      </w:pPr>
    </w:p>
    <w:p w:rsidR="00DA3D1E" w:rsidRDefault="00DA3D1E" w:rsidP="00DA3D1E">
      <w:pPr>
        <w:spacing w:after="0"/>
      </w:pPr>
      <w:r>
        <w:t xml:space="preserve">NSN: </w:t>
      </w:r>
    </w:p>
    <w:p w:rsidR="00087BD7" w:rsidRDefault="00DA3D1E" w:rsidP="00DA3D1E">
      <w:pPr>
        <w:spacing w:after="0"/>
      </w:pPr>
      <w:r>
        <w:t xml:space="preserve">I </w:t>
      </w:r>
      <w:proofErr w:type="gramStart"/>
      <w:r>
        <w:t>agree,</w:t>
      </w:r>
      <w:proofErr w:type="gramEnd"/>
      <w:r w:rsidR="00087BD7" w:rsidRPr="00DA3D1E">
        <w:t xml:space="preserve"> there should be no need for a new procedure for UE context transfer (and I think the past and current text was not hinting to a new mechanism).</w:t>
      </w:r>
      <w:r w:rsidRPr="00DA3D1E">
        <w:t xml:space="preserve"> </w:t>
      </w:r>
      <w:r w:rsidR="00087BD7" w:rsidRPr="00DA3D1E">
        <w:t>To me the text is clear, but if you have suggestions on how to improve it, please let me know.</w:t>
      </w:r>
    </w:p>
    <w:p w:rsidR="00DA3D1E" w:rsidRDefault="00DA3D1E" w:rsidP="00DA3D1E">
      <w:pPr>
        <w:spacing w:after="0"/>
        <w:rPr>
          <w:b/>
        </w:rPr>
      </w:pPr>
    </w:p>
    <w:p w:rsidR="00DA3D1E" w:rsidRPr="00DA3D1E" w:rsidRDefault="00DA3D1E" w:rsidP="00DA3D1E">
      <w:pPr>
        <w:spacing w:after="0"/>
        <w:rPr>
          <w:b/>
        </w:rPr>
      </w:pPr>
      <w:r w:rsidRPr="00DA3D1E">
        <w:rPr>
          <w:b/>
        </w:rPr>
        <w:t xml:space="preserve">Comment </w:t>
      </w:r>
      <w:r>
        <w:rPr>
          <w:b/>
        </w:rPr>
        <w:t>4</w:t>
      </w:r>
      <w:r w:rsidRPr="00DA3D1E">
        <w:rPr>
          <w:b/>
        </w:rPr>
        <w:t xml:space="preserve"> by Huawei </w:t>
      </w:r>
      <w:r>
        <w:rPr>
          <w:b/>
        </w:rPr>
        <w:t>on RNC to HNB mobility</w:t>
      </w:r>
    </w:p>
    <w:p w:rsidR="00DA3D1E" w:rsidRDefault="00087BD7" w:rsidP="00DA3D1E">
      <w:pPr>
        <w:pStyle w:val="ListParagraph"/>
        <w:overflowPunct/>
        <w:autoSpaceDE/>
        <w:autoSpaceDN/>
        <w:adjustRightInd/>
        <w:spacing w:after="0"/>
        <w:ind w:left="0"/>
        <w:contextualSpacing w:val="0"/>
        <w:textAlignment w:val="auto"/>
      </w:pPr>
      <w:r w:rsidRPr="00DA3D1E">
        <w:t>I think we may need an extra section for Macro to HNB mobility.</w:t>
      </w:r>
    </w:p>
    <w:p w:rsidR="00DA3D1E" w:rsidRPr="00DA3D1E" w:rsidRDefault="00DA3D1E" w:rsidP="00DA3D1E">
      <w:pPr>
        <w:pStyle w:val="ListParagraph"/>
        <w:overflowPunct/>
        <w:autoSpaceDE/>
        <w:autoSpaceDN/>
        <w:adjustRightInd/>
        <w:spacing w:after="0"/>
        <w:ind w:left="0"/>
        <w:contextualSpacing w:val="0"/>
        <w:textAlignment w:val="auto"/>
      </w:pPr>
    </w:p>
    <w:p w:rsidR="00DA3D1E" w:rsidRPr="00DA3D1E" w:rsidRDefault="00DA3D1E" w:rsidP="00DA3D1E">
      <w:pPr>
        <w:pStyle w:val="ListParagraph"/>
        <w:overflowPunct/>
        <w:autoSpaceDE/>
        <w:autoSpaceDN/>
        <w:adjustRightInd/>
        <w:spacing w:after="0"/>
        <w:ind w:left="0"/>
        <w:contextualSpacing w:val="0"/>
        <w:textAlignment w:val="auto"/>
      </w:pPr>
      <w:r w:rsidRPr="00DA3D1E">
        <w:t>NSN:</w:t>
      </w:r>
    </w:p>
    <w:p w:rsidR="007252BC" w:rsidRDefault="00087BD7" w:rsidP="007252BC">
      <w:pPr>
        <w:pStyle w:val="ListParagraph"/>
        <w:overflowPunct/>
        <w:autoSpaceDE/>
        <w:autoSpaceDN/>
        <w:adjustRightInd/>
        <w:spacing w:after="0"/>
        <w:ind w:left="0"/>
        <w:contextualSpacing w:val="0"/>
        <w:textAlignment w:val="auto"/>
      </w:pPr>
      <w:r w:rsidRPr="00DA3D1E">
        <w:t xml:space="preserve">OK, </w:t>
      </w:r>
      <w:r w:rsidR="005742E8">
        <w:t>a new section 5.11.y has been added.</w:t>
      </w:r>
    </w:p>
    <w:p w:rsidR="007252BC" w:rsidRDefault="007252BC" w:rsidP="00DE506D">
      <w:pPr>
        <w:pStyle w:val="Heading1"/>
        <w:numPr>
          <w:ilvl w:val="0"/>
          <w:numId w:val="2"/>
        </w:numPr>
        <w:spacing w:after="0"/>
      </w:pPr>
      <w:r>
        <w:t>Conclusions and proposals</w:t>
      </w:r>
    </w:p>
    <w:p w:rsidR="00AC7242" w:rsidRDefault="00DE506D" w:rsidP="00AC7242">
      <w:pPr>
        <w:spacing w:before="240"/>
      </w:pPr>
      <w:r>
        <w:t>In this discussion paper the agreed solution to support CELL_FACH/CELL_PCH/URA_PCH mobility between HNBs and between HNBs and RNCs was described in Section 2. Section 3 reports the highlights of the discussi</w:t>
      </w:r>
      <w:r w:rsidR="00AC7242">
        <w:t xml:space="preserve">on among the involved companies and, in Nokia Siemens Networks’ </w:t>
      </w:r>
      <w:proofErr w:type="gramStart"/>
      <w:r w:rsidR="00AC7242">
        <w:t>view,</w:t>
      </w:r>
      <w:proofErr w:type="gramEnd"/>
      <w:r w:rsidR="00AC7242">
        <w:t xml:space="preserve"> these are the conclusions that could be drawn from the discussion:</w:t>
      </w:r>
    </w:p>
    <w:p w:rsidR="00AC7242" w:rsidRPr="00AC7242" w:rsidRDefault="00AC7242" w:rsidP="00AC7242">
      <w:pPr>
        <w:pBdr>
          <w:top w:val="single" w:sz="4" w:space="1" w:color="auto"/>
          <w:left w:val="single" w:sz="4" w:space="4" w:color="auto"/>
          <w:bottom w:val="single" w:sz="4" w:space="1" w:color="auto"/>
          <w:right w:val="single" w:sz="4" w:space="4" w:color="auto"/>
          <w:between w:val="single" w:sz="4" w:space="1" w:color="auto"/>
        </w:pBdr>
        <w:spacing w:after="0"/>
        <w:ind w:left="432"/>
        <w:rPr>
          <w:b/>
          <w:i/>
          <w:lang w:eastAsia="zh-CN"/>
        </w:rPr>
      </w:pPr>
      <w:r w:rsidRPr="00E9761B">
        <w:rPr>
          <w:b/>
          <w:i/>
          <w:lang w:eastAsia="zh-CN"/>
        </w:rPr>
        <w:t>Conclusion</w:t>
      </w:r>
      <w:r>
        <w:rPr>
          <w:b/>
          <w:i/>
          <w:lang w:eastAsia="zh-CN"/>
        </w:rPr>
        <w:t xml:space="preserve"> 1: </w:t>
      </w:r>
      <w:r w:rsidRPr="00FC3243">
        <w:rPr>
          <w:i/>
          <w:lang w:eastAsia="zh-CN"/>
        </w:rPr>
        <w:t>URA identity and HNB Group I</w:t>
      </w:r>
      <w:r>
        <w:rPr>
          <w:i/>
          <w:lang w:eastAsia="zh-CN"/>
        </w:rPr>
        <w:t>dentity</w:t>
      </w:r>
      <w:r w:rsidRPr="00FC3243">
        <w:rPr>
          <w:i/>
          <w:lang w:eastAsia="zh-CN"/>
        </w:rPr>
        <w:t xml:space="preserve"> are optional. Also, flexible S-RNTI prefix length was also mentioned in TR. We can include it in Stage 3.</w:t>
      </w:r>
    </w:p>
    <w:p w:rsidR="00AC7242" w:rsidRPr="00AC7242" w:rsidRDefault="00AC7242" w:rsidP="00AC7242">
      <w:pPr>
        <w:pBdr>
          <w:top w:val="single" w:sz="4" w:space="1" w:color="auto"/>
          <w:left w:val="single" w:sz="4" w:space="4" w:color="auto"/>
          <w:bottom w:val="single" w:sz="4" w:space="1" w:color="auto"/>
          <w:right w:val="single" w:sz="4" w:space="4" w:color="auto"/>
          <w:between w:val="single" w:sz="4" w:space="1" w:color="auto"/>
        </w:pBdr>
        <w:spacing w:after="0"/>
        <w:ind w:left="432"/>
        <w:rPr>
          <w:b/>
          <w:i/>
          <w:lang w:eastAsia="zh-CN"/>
        </w:rPr>
      </w:pPr>
      <w:r>
        <w:rPr>
          <w:b/>
          <w:i/>
          <w:lang w:eastAsia="zh-CN"/>
        </w:rPr>
        <w:t xml:space="preserve">Conclusion 2: </w:t>
      </w:r>
      <w:r w:rsidRPr="00FC3243">
        <w:rPr>
          <w:i/>
          <w:lang w:eastAsia="zh-CN"/>
        </w:rPr>
        <w:t>The concept of HNB Group Identity described above was replaced by URA Identity and the new concept of HNB Group Identity is described below in Q</w:t>
      </w:r>
      <w:r>
        <w:rPr>
          <w:i/>
          <w:lang w:eastAsia="zh-CN"/>
        </w:rPr>
        <w:t>3. URA Identity has been introduced in Stage 2/3 CRs as optional.</w:t>
      </w:r>
    </w:p>
    <w:p w:rsidR="00AC7242" w:rsidRPr="00AC7242" w:rsidRDefault="00AC7242" w:rsidP="00AC7242">
      <w:pPr>
        <w:pBdr>
          <w:top w:val="single" w:sz="4" w:space="1" w:color="auto"/>
          <w:left w:val="single" w:sz="4" w:space="4" w:color="auto"/>
          <w:bottom w:val="single" w:sz="4" w:space="1" w:color="auto"/>
          <w:right w:val="single" w:sz="4" w:space="4" w:color="auto"/>
          <w:between w:val="single" w:sz="4" w:space="1" w:color="auto"/>
        </w:pBdr>
        <w:spacing w:after="0"/>
        <w:ind w:left="432"/>
        <w:rPr>
          <w:i/>
          <w:lang w:eastAsia="zh-CN"/>
        </w:rPr>
      </w:pPr>
      <w:r>
        <w:rPr>
          <w:b/>
          <w:i/>
        </w:rPr>
        <w:t xml:space="preserve">Conclusion 3: </w:t>
      </w:r>
      <w:r w:rsidRPr="00FC3243">
        <w:rPr>
          <w:i/>
        </w:rPr>
        <w:t>This c</w:t>
      </w:r>
      <w:r>
        <w:rPr>
          <w:i/>
        </w:rPr>
        <w:t>oncept of HNB Group Identity has</w:t>
      </w:r>
      <w:r w:rsidRPr="00FC3243">
        <w:rPr>
          <w:i/>
        </w:rPr>
        <w:t xml:space="preserve"> been introduced in Stage 2/Stage 3 CRs as optional.</w:t>
      </w:r>
    </w:p>
    <w:p w:rsidR="00AC7242" w:rsidRPr="00AC7242" w:rsidRDefault="00AC7242" w:rsidP="00AC7242">
      <w:pPr>
        <w:pBdr>
          <w:top w:val="single" w:sz="4" w:space="1" w:color="auto"/>
          <w:left w:val="single" w:sz="4" w:space="4" w:color="auto"/>
          <w:bottom w:val="single" w:sz="4" w:space="1" w:color="auto"/>
          <w:right w:val="single" w:sz="4" w:space="4" w:color="auto"/>
          <w:between w:val="single" w:sz="4" w:space="1" w:color="auto"/>
        </w:pBdr>
        <w:spacing w:after="0"/>
        <w:ind w:left="432"/>
        <w:rPr>
          <w:i/>
          <w:lang w:eastAsia="zh-CN"/>
        </w:rPr>
      </w:pPr>
      <w:r>
        <w:rPr>
          <w:b/>
          <w:i/>
          <w:lang w:eastAsia="zh-CN"/>
        </w:rPr>
        <w:t xml:space="preserve">Conclusion 4: </w:t>
      </w:r>
      <w:r w:rsidRPr="00E9761B">
        <w:rPr>
          <w:i/>
          <w:lang w:eastAsia="zh-CN"/>
        </w:rPr>
        <w:t>The optional usage of the extended RNC-ID for distinguishing HNBs supporting CELL_FACH mobility from those who do not support such type of mobility has been introduced in a note in Step 5a of Section 5.2.2 of TS 25.467.</w:t>
      </w:r>
    </w:p>
    <w:p w:rsidR="00AC7242" w:rsidRPr="00AC7242" w:rsidRDefault="00AC7242" w:rsidP="00AC7242">
      <w:pPr>
        <w:pBdr>
          <w:top w:val="single" w:sz="4" w:space="1" w:color="auto"/>
          <w:left w:val="single" w:sz="4" w:space="4" w:color="auto"/>
          <w:bottom w:val="single" w:sz="4" w:space="1" w:color="auto"/>
          <w:right w:val="single" w:sz="4" w:space="4" w:color="auto"/>
          <w:between w:val="single" w:sz="4" w:space="1" w:color="auto"/>
        </w:pBdr>
        <w:spacing w:after="0"/>
        <w:ind w:left="432"/>
        <w:rPr>
          <w:i/>
          <w:lang w:eastAsia="zh-CN"/>
        </w:rPr>
      </w:pPr>
      <w:r>
        <w:rPr>
          <w:b/>
          <w:i/>
          <w:lang w:eastAsia="zh-CN"/>
        </w:rPr>
        <w:t xml:space="preserve">Conclusion 5: </w:t>
      </w:r>
      <w:r>
        <w:rPr>
          <w:i/>
          <w:lang w:eastAsia="zh-CN"/>
        </w:rPr>
        <w:t>Such limitation has been captured in the note mentioned above in Q4.</w:t>
      </w:r>
    </w:p>
    <w:p w:rsidR="00AC7242" w:rsidRPr="00AC7242" w:rsidRDefault="00AC7242" w:rsidP="00AC7242">
      <w:pPr>
        <w:pBdr>
          <w:top w:val="single" w:sz="4" w:space="1" w:color="auto"/>
          <w:left w:val="single" w:sz="4" w:space="4" w:color="auto"/>
          <w:bottom w:val="single" w:sz="4" w:space="1" w:color="auto"/>
          <w:right w:val="single" w:sz="4" w:space="4" w:color="auto"/>
          <w:between w:val="single" w:sz="4" w:space="1" w:color="auto"/>
        </w:pBdr>
        <w:spacing w:after="0"/>
        <w:ind w:left="432"/>
        <w:rPr>
          <w:i/>
          <w:lang w:eastAsia="zh-CN"/>
        </w:rPr>
      </w:pPr>
      <w:r w:rsidRPr="00E9761B">
        <w:rPr>
          <w:b/>
          <w:i/>
          <w:lang w:eastAsia="zh-CN"/>
        </w:rPr>
        <w:t>Conclusion</w:t>
      </w:r>
      <w:r>
        <w:rPr>
          <w:b/>
          <w:i/>
          <w:lang w:eastAsia="zh-CN"/>
        </w:rPr>
        <w:t xml:space="preserve"> 6a: </w:t>
      </w:r>
      <w:r w:rsidRPr="00E9761B">
        <w:rPr>
          <w:i/>
          <w:lang w:eastAsia="zh-CN"/>
        </w:rPr>
        <w:t>In case of HNB to HNB mobility, UE context transfer should be optional and based on the (macro) enhanced SRNS relocation.</w:t>
      </w:r>
    </w:p>
    <w:p w:rsidR="00AC7242" w:rsidRPr="00AC7242" w:rsidRDefault="00AC7242" w:rsidP="00AC7242">
      <w:pPr>
        <w:pBdr>
          <w:top w:val="single" w:sz="4" w:space="1" w:color="auto"/>
          <w:left w:val="single" w:sz="4" w:space="4" w:color="auto"/>
          <w:bottom w:val="single" w:sz="4" w:space="1" w:color="auto"/>
          <w:right w:val="single" w:sz="4" w:space="4" w:color="auto"/>
          <w:between w:val="single" w:sz="4" w:space="1" w:color="auto"/>
        </w:pBdr>
        <w:spacing w:after="0"/>
        <w:ind w:left="432"/>
        <w:rPr>
          <w:i/>
          <w:lang w:eastAsia="zh-CN"/>
        </w:rPr>
      </w:pPr>
      <w:r w:rsidRPr="00E9761B">
        <w:rPr>
          <w:b/>
          <w:i/>
          <w:lang w:eastAsia="zh-CN"/>
        </w:rPr>
        <w:lastRenderedPageBreak/>
        <w:t xml:space="preserve">Conclusion </w:t>
      </w:r>
      <w:r>
        <w:rPr>
          <w:b/>
          <w:i/>
          <w:lang w:eastAsia="zh-CN"/>
        </w:rPr>
        <w:t xml:space="preserve">6b: </w:t>
      </w:r>
      <w:r>
        <w:rPr>
          <w:i/>
          <w:lang w:eastAsia="zh-CN"/>
        </w:rPr>
        <w:t>Iurh establishment among HNBs can be either (a) dynamic or (b) pre-established (e.g., based on URA Identity)</w:t>
      </w:r>
    </w:p>
    <w:p w:rsidR="00AC7242" w:rsidRPr="00AC7242" w:rsidRDefault="00AC7242" w:rsidP="00AC7242">
      <w:pPr>
        <w:pBdr>
          <w:top w:val="single" w:sz="4" w:space="1" w:color="auto"/>
          <w:left w:val="single" w:sz="4" w:space="4" w:color="auto"/>
          <w:bottom w:val="single" w:sz="4" w:space="1" w:color="auto"/>
          <w:right w:val="single" w:sz="4" w:space="4" w:color="auto"/>
          <w:between w:val="single" w:sz="4" w:space="1" w:color="auto"/>
        </w:pBdr>
        <w:spacing w:after="0"/>
        <w:ind w:left="432"/>
        <w:rPr>
          <w:i/>
          <w:lang w:eastAsia="zh-CN"/>
        </w:rPr>
      </w:pPr>
      <w:r w:rsidRPr="00E9761B">
        <w:rPr>
          <w:b/>
          <w:i/>
          <w:lang w:eastAsia="zh-CN"/>
        </w:rPr>
        <w:t>Conclusion</w:t>
      </w:r>
      <w:r>
        <w:rPr>
          <w:b/>
          <w:i/>
          <w:lang w:eastAsia="zh-CN"/>
        </w:rPr>
        <w:t xml:space="preserve"> 7: </w:t>
      </w:r>
      <w:r w:rsidRPr="00E9761B">
        <w:rPr>
          <w:i/>
          <w:lang w:eastAsia="zh-CN"/>
        </w:rPr>
        <w:t>In case of HNB to RNC mobility, UE context transfer should be mandatory and based on the (macro) enhanced SRNS relocation.</w:t>
      </w:r>
    </w:p>
    <w:p w:rsidR="00AC7242" w:rsidRPr="00E9761B" w:rsidRDefault="00AC7242" w:rsidP="00AC7242">
      <w:pPr>
        <w:pBdr>
          <w:top w:val="single" w:sz="4" w:space="1" w:color="auto"/>
          <w:left w:val="single" w:sz="4" w:space="4" w:color="auto"/>
          <w:bottom w:val="single" w:sz="4" w:space="1" w:color="auto"/>
          <w:right w:val="single" w:sz="4" w:space="4" w:color="auto"/>
          <w:between w:val="single" w:sz="4" w:space="1" w:color="auto"/>
        </w:pBdr>
        <w:spacing w:after="0"/>
        <w:ind w:left="432"/>
        <w:rPr>
          <w:i/>
          <w:lang w:eastAsia="zh-CN"/>
        </w:rPr>
      </w:pPr>
      <w:r>
        <w:rPr>
          <w:b/>
          <w:i/>
          <w:lang w:eastAsia="zh-CN"/>
        </w:rPr>
        <w:t xml:space="preserve">Conclusion 8: </w:t>
      </w:r>
      <w:r w:rsidRPr="00E9761B">
        <w:rPr>
          <w:i/>
          <w:lang w:eastAsia="zh-CN"/>
        </w:rPr>
        <w:t>Inter-CSG CELL_FACH, CELL_PCH, URA_PCH mobility is not supported via Iurh</w:t>
      </w:r>
    </w:p>
    <w:p w:rsidR="00AC7242" w:rsidRDefault="00AC7242" w:rsidP="00AC7242">
      <w:pPr>
        <w:spacing w:after="0"/>
      </w:pPr>
    </w:p>
    <w:p w:rsidR="007252BC" w:rsidRPr="007252BC" w:rsidRDefault="00AC7242" w:rsidP="00DE506D">
      <w:r>
        <w:t>Nokia Siemens Networks would like to ask to the interested companies to confirm or comment the above view and proposes</w:t>
      </w:r>
      <w:r w:rsidR="00DE506D">
        <w:t xml:space="preserve"> to agree on the</w:t>
      </w:r>
      <w:r>
        <w:t xml:space="preserve"> related</w:t>
      </w:r>
      <w:r w:rsidR="00DE506D">
        <w:t xml:space="preserve"> Stage 2 and Stage 3 CRs in [2, 3]. </w:t>
      </w:r>
    </w:p>
    <w:p w:rsidR="00094347" w:rsidRPr="00BB2388" w:rsidRDefault="007252BC" w:rsidP="00DA3D1E">
      <w:pPr>
        <w:pStyle w:val="Heading1"/>
        <w:spacing w:after="0"/>
        <w:ind w:left="0" w:firstLine="0"/>
      </w:pPr>
      <w:r>
        <w:t>5</w:t>
      </w:r>
      <w:r w:rsidR="009B3D17" w:rsidRPr="00BB2388">
        <w:tab/>
      </w:r>
      <w:r w:rsidR="00094347" w:rsidRPr="00BB2388">
        <w:t>References</w:t>
      </w:r>
    </w:p>
    <w:p w:rsidR="00583482" w:rsidRPr="00BB2388" w:rsidRDefault="007266A5" w:rsidP="000B36E4">
      <w:pPr>
        <w:ind w:left="720" w:hanging="720"/>
      </w:pPr>
      <w:r w:rsidRPr="00BB2388">
        <w:t>[1]</w:t>
      </w:r>
      <w:r w:rsidRPr="00BB2388">
        <w:tab/>
      </w:r>
      <w:r w:rsidR="00450D23" w:rsidRPr="00BB2388">
        <w:t>TR 37.803</w:t>
      </w:r>
      <w:r w:rsidR="000B36E4" w:rsidRPr="00BB2388">
        <w:t xml:space="preserve"> v11.1.0</w:t>
      </w:r>
      <w:r w:rsidR="00CF6F5B" w:rsidRPr="00BB2388">
        <w:t>,</w:t>
      </w:r>
      <w:r w:rsidR="00450D23" w:rsidRPr="00BB2388">
        <w:t xml:space="preserve"> </w:t>
      </w:r>
      <w:r w:rsidR="00CF6F5B" w:rsidRPr="00BB2388">
        <w:t>“</w:t>
      </w:r>
      <w:r w:rsidR="00450D23" w:rsidRPr="00BB2388">
        <w:t>Mobility enhancements for Home Node B (HNB) and Home enhanced Node B (HeNB)</w:t>
      </w:r>
      <w:r w:rsidR="00CF6F5B" w:rsidRPr="00BB2388">
        <w:t>”</w:t>
      </w:r>
    </w:p>
    <w:p w:rsidR="002A345A" w:rsidRPr="00BB2388" w:rsidRDefault="002A345A" w:rsidP="000B36E4">
      <w:pPr>
        <w:ind w:left="720" w:hanging="720"/>
        <w:rPr>
          <w:lang w:eastAsia="ja-JP"/>
        </w:rPr>
      </w:pPr>
      <w:r w:rsidRPr="00BB2388">
        <w:t>[2]</w:t>
      </w:r>
      <w:r w:rsidRPr="00BB2388">
        <w:tab/>
        <w:t>R3-130987, “</w:t>
      </w:r>
      <w:r w:rsidRPr="00BB2388">
        <w:rPr>
          <w:lang w:eastAsia="ja-JP"/>
        </w:rPr>
        <w:t>Introduction of CELL_FACH, CELL_PCH and URA_PCH mobility support for HNBs”, CR vs. 3GPP TS 25.467, Nokia Siemens Networks, RAN3#80</w:t>
      </w:r>
    </w:p>
    <w:p w:rsidR="002A345A" w:rsidRPr="00BB2388" w:rsidRDefault="002A345A" w:rsidP="00232732">
      <w:pPr>
        <w:ind w:left="720" w:hanging="720"/>
      </w:pPr>
      <w:r w:rsidRPr="00BB2388">
        <w:t>[3]</w:t>
      </w:r>
      <w:r w:rsidRPr="00BB2388">
        <w:tab/>
        <w:t>R3-130988, “</w:t>
      </w:r>
      <w:r w:rsidRPr="00BB2388">
        <w:rPr>
          <w:lang w:eastAsia="ja-JP"/>
        </w:rPr>
        <w:t>Introduction of CELL_FACH, CELL_PCH and URA_PCH mobility support for HNBs”, CR vs. 3GPP TS 25.469, Nokia Siemens Networks, RAN3#80</w:t>
      </w:r>
    </w:p>
    <w:sectPr w:rsidR="002A345A" w:rsidRPr="00BB2388" w:rsidSect="0066380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AEE" w:rsidRDefault="00CC6AEE">
      <w:r>
        <w:separator/>
      </w:r>
    </w:p>
  </w:endnote>
  <w:endnote w:type="continuationSeparator" w:id="0">
    <w:p w:rsidR="00CC6AEE" w:rsidRDefault="00CC6A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AEE" w:rsidRDefault="00CC6AEE">
      <w:r>
        <w:separator/>
      </w:r>
    </w:p>
  </w:footnote>
  <w:footnote w:type="continuationSeparator" w:id="0">
    <w:p w:rsidR="00CC6AEE" w:rsidRDefault="00CC6A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85664"/>
    <w:multiLevelType w:val="hybridMultilevel"/>
    <w:tmpl w:val="004E2D72"/>
    <w:lvl w:ilvl="0" w:tplc="2CF4E26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nsid w:val="11F77397"/>
    <w:multiLevelType w:val="multilevel"/>
    <w:tmpl w:val="66D0913A"/>
    <w:lvl w:ilvl="0">
      <w:start w:val="1"/>
      <w:numFmt w:val="decimal"/>
      <w:lvlText w:val="Q%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7825200"/>
    <w:multiLevelType w:val="hybridMultilevel"/>
    <w:tmpl w:val="8F669E4C"/>
    <w:lvl w:ilvl="0" w:tplc="A0E053D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1B704F7"/>
    <w:multiLevelType w:val="multilevel"/>
    <w:tmpl w:val="5860D27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349C13FC"/>
    <w:multiLevelType w:val="multilevel"/>
    <w:tmpl w:val="02388A2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6965840"/>
    <w:multiLevelType w:val="hybridMultilevel"/>
    <w:tmpl w:val="CC9CF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BB7FFE"/>
    <w:multiLevelType w:val="hybridMultilevel"/>
    <w:tmpl w:val="33A246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A1646B"/>
    <w:multiLevelType w:val="hybridMultilevel"/>
    <w:tmpl w:val="6D7489AE"/>
    <w:lvl w:ilvl="0" w:tplc="9CEA55B0">
      <w:start w:val="20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D1132B"/>
    <w:multiLevelType w:val="hybridMultilevel"/>
    <w:tmpl w:val="FBF6A1B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nsid w:val="4A2711A9"/>
    <w:multiLevelType w:val="hybridMultilevel"/>
    <w:tmpl w:val="76C497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CF427D"/>
    <w:multiLevelType w:val="hybridMultilevel"/>
    <w:tmpl w:val="9F703C28"/>
    <w:lvl w:ilvl="0" w:tplc="9CEA55B0">
      <w:start w:val="20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5352483"/>
    <w:multiLevelType w:val="multilevel"/>
    <w:tmpl w:val="04090023"/>
    <w:lvl w:ilvl="0">
      <w:start w:val="1"/>
      <w:numFmt w:val="upperRoman"/>
      <w:lvlText w:val="Article %1."/>
      <w:lvlJc w:val="left"/>
      <w:pPr>
        <w:tabs>
          <w:tab w:val="num" w:pos="1440"/>
        </w:tabs>
        <w:ind w:left="0" w:firstLine="0"/>
      </w:pPr>
      <w:rPr>
        <w:rFonts w:hint="default"/>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nsid w:val="61F70493"/>
    <w:multiLevelType w:val="hybridMultilevel"/>
    <w:tmpl w:val="8F669E4C"/>
    <w:lvl w:ilvl="0" w:tplc="A0E053D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98437F8"/>
    <w:multiLevelType w:val="hybridMultilevel"/>
    <w:tmpl w:val="DDDCC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5C72F34"/>
    <w:multiLevelType w:val="hybridMultilevel"/>
    <w:tmpl w:val="AA38D2EA"/>
    <w:lvl w:ilvl="0" w:tplc="E150699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614CB2"/>
    <w:multiLevelType w:val="hybridMultilevel"/>
    <w:tmpl w:val="39607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
  </w:num>
  <w:num w:numId="3">
    <w:abstractNumId w:val="13"/>
  </w:num>
  <w:num w:numId="4">
    <w:abstractNumId w:val="3"/>
  </w:num>
  <w:num w:numId="5">
    <w:abstractNumId w:val="5"/>
  </w:num>
  <w:num w:numId="6">
    <w:abstractNumId w:val="16"/>
  </w:num>
  <w:num w:numId="7">
    <w:abstractNumId w:val="12"/>
    <w:lvlOverride w:ilvl="0">
      <w:startOverride w:val="1"/>
    </w:lvlOverride>
  </w:num>
  <w:num w:numId="8">
    <w:abstractNumId w:val="8"/>
  </w:num>
  <w:num w:numId="9">
    <w:abstractNumId w:val="15"/>
  </w:num>
  <w:num w:numId="10">
    <w:abstractNumId w:val="9"/>
  </w:num>
  <w:num w:numId="11">
    <w:abstractNumId w:val="17"/>
  </w:num>
  <w:num w:numId="12">
    <w:abstractNumId w:val="11"/>
  </w:num>
  <w:num w:numId="13">
    <w:abstractNumId w:val="7"/>
  </w:num>
  <w:num w:numId="14">
    <w:abstractNumId w:val="6"/>
  </w:num>
  <w:num w:numId="15">
    <w:abstractNumId w:val="1"/>
  </w:num>
  <w:num w:numId="16">
    <w:abstractNumId w:val="0"/>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attachedTemplate r:id="rId1"/>
  <w:stylePaneFormatFilter w:val="3F01"/>
  <w:defaultTabStop w:val="720"/>
  <w:characterSpacingControl w:val="doNotCompress"/>
  <w:hdrShapeDefaults>
    <o:shapedefaults v:ext="edit" spidmax="76802">
      <o:colormru v:ext="edit" colors="#fc0,#960,#630"/>
      <o:colormenu v:ext="edit" strokecolor="red"/>
    </o:shapedefaults>
  </w:hdrShapeDefaults>
  <w:footnotePr>
    <w:footnote w:id="-1"/>
    <w:footnote w:id="0"/>
  </w:footnotePr>
  <w:endnotePr>
    <w:endnote w:id="-1"/>
    <w:endnote w:id="0"/>
  </w:endnotePr>
  <w:compat>
    <w:useFELayout/>
  </w:compat>
  <w:rsids>
    <w:rsidRoot w:val="00995AE6"/>
    <w:rsid w:val="00000D8F"/>
    <w:rsid w:val="000011B4"/>
    <w:rsid w:val="0000331D"/>
    <w:rsid w:val="00003E7E"/>
    <w:rsid w:val="000151F4"/>
    <w:rsid w:val="00016521"/>
    <w:rsid w:val="00016BC4"/>
    <w:rsid w:val="0001754D"/>
    <w:rsid w:val="0002083A"/>
    <w:rsid w:val="00030B27"/>
    <w:rsid w:val="0003347B"/>
    <w:rsid w:val="00036DB4"/>
    <w:rsid w:val="0004217D"/>
    <w:rsid w:val="000431EF"/>
    <w:rsid w:val="0004433B"/>
    <w:rsid w:val="00047DC7"/>
    <w:rsid w:val="000521F6"/>
    <w:rsid w:val="000573A2"/>
    <w:rsid w:val="00063C7F"/>
    <w:rsid w:val="00073622"/>
    <w:rsid w:val="00073C4D"/>
    <w:rsid w:val="00077051"/>
    <w:rsid w:val="00077EAB"/>
    <w:rsid w:val="00082F14"/>
    <w:rsid w:val="00086384"/>
    <w:rsid w:val="000874A5"/>
    <w:rsid w:val="00087B1C"/>
    <w:rsid w:val="00087BD7"/>
    <w:rsid w:val="0009077E"/>
    <w:rsid w:val="00090F74"/>
    <w:rsid w:val="00094347"/>
    <w:rsid w:val="000A644E"/>
    <w:rsid w:val="000A6AA5"/>
    <w:rsid w:val="000B1DC3"/>
    <w:rsid w:val="000B36E4"/>
    <w:rsid w:val="000B3D8B"/>
    <w:rsid w:val="000B50CB"/>
    <w:rsid w:val="000B5D67"/>
    <w:rsid w:val="000B6702"/>
    <w:rsid w:val="000B793D"/>
    <w:rsid w:val="000C494D"/>
    <w:rsid w:val="000C531E"/>
    <w:rsid w:val="000C5362"/>
    <w:rsid w:val="000D2A57"/>
    <w:rsid w:val="000D3876"/>
    <w:rsid w:val="000D3AC8"/>
    <w:rsid w:val="000D71D2"/>
    <w:rsid w:val="000F2409"/>
    <w:rsid w:val="000F6AE3"/>
    <w:rsid w:val="000F76E7"/>
    <w:rsid w:val="001018EE"/>
    <w:rsid w:val="00103D7B"/>
    <w:rsid w:val="001159F2"/>
    <w:rsid w:val="00115EDC"/>
    <w:rsid w:val="001272C4"/>
    <w:rsid w:val="00127CA3"/>
    <w:rsid w:val="0013407A"/>
    <w:rsid w:val="00136DB0"/>
    <w:rsid w:val="00142531"/>
    <w:rsid w:val="00143958"/>
    <w:rsid w:val="00144FBE"/>
    <w:rsid w:val="001463A4"/>
    <w:rsid w:val="00150E77"/>
    <w:rsid w:val="00152CBB"/>
    <w:rsid w:val="00152EC8"/>
    <w:rsid w:val="00154945"/>
    <w:rsid w:val="00160304"/>
    <w:rsid w:val="00162259"/>
    <w:rsid w:val="00163FAC"/>
    <w:rsid w:val="0016432A"/>
    <w:rsid w:val="00164495"/>
    <w:rsid w:val="00166273"/>
    <w:rsid w:val="001675BF"/>
    <w:rsid w:val="001677B8"/>
    <w:rsid w:val="00167FED"/>
    <w:rsid w:val="00173632"/>
    <w:rsid w:val="00173A70"/>
    <w:rsid w:val="00175CF6"/>
    <w:rsid w:val="00175E04"/>
    <w:rsid w:val="00185588"/>
    <w:rsid w:val="00190A20"/>
    <w:rsid w:val="00194A43"/>
    <w:rsid w:val="001953B9"/>
    <w:rsid w:val="001A0AF3"/>
    <w:rsid w:val="001A4F87"/>
    <w:rsid w:val="001A5EEF"/>
    <w:rsid w:val="001B0475"/>
    <w:rsid w:val="001B2AAA"/>
    <w:rsid w:val="001B3425"/>
    <w:rsid w:val="001B443C"/>
    <w:rsid w:val="001B4943"/>
    <w:rsid w:val="001B6A13"/>
    <w:rsid w:val="001D21CD"/>
    <w:rsid w:val="001D7B88"/>
    <w:rsid w:val="001E06D3"/>
    <w:rsid w:val="001E4027"/>
    <w:rsid w:val="001E6934"/>
    <w:rsid w:val="001F1EB4"/>
    <w:rsid w:val="001F24AB"/>
    <w:rsid w:val="001F35DF"/>
    <w:rsid w:val="001F39CD"/>
    <w:rsid w:val="001F40C0"/>
    <w:rsid w:val="001F7089"/>
    <w:rsid w:val="0020445B"/>
    <w:rsid w:val="00204D26"/>
    <w:rsid w:val="00204FF5"/>
    <w:rsid w:val="00205A52"/>
    <w:rsid w:val="00206DDA"/>
    <w:rsid w:val="00207075"/>
    <w:rsid w:val="0021195E"/>
    <w:rsid w:val="00212D71"/>
    <w:rsid w:val="00215982"/>
    <w:rsid w:val="0021606D"/>
    <w:rsid w:val="002164EA"/>
    <w:rsid w:val="00216E35"/>
    <w:rsid w:val="00231B8A"/>
    <w:rsid w:val="0023244A"/>
    <w:rsid w:val="00232732"/>
    <w:rsid w:val="0023409C"/>
    <w:rsid w:val="00235DDA"/>
    <w:rsid w:val="002362D1"/>
    <w:rsid w:val="00237E3E"/>
    <w:rsid w:val="002446F4"/>
    <w:rsid w:val="00244DAD"/>
    <w:rsid w:val="002471F6"/>
    <w:rsid w:val="00251A8A"/>
    <w:rsid w:val="0025275E"/>
    <w:rsid w:val="00253EEA"/>
    <w:rsid w:val="0025669B"/>
    <w:rsid w:val="002567C7"/>
    <w:rsid w:val="00257294"/>
    <w:rsid w:val="0027331E"/>
    <w:rsid w:val="002741FC"/>
    <w:rsid w:val="00277226"/>
    <w:rsid w:val="00282C1C"/>
    <w:rsid w:val="00283FDC"/>
    <w:rsid w:val="00286CAC"/>
    <w:rsid w:val="002878A1"/>
    <w:rsid w:val="00287DF1"/>
    <w:rsid w:val="00292CC7"/>
    <w:rsid w:val="00294D7A"/>
    <w:rsid w:val="002969E0"/>
    <w:rsid w:val="00297FE8"/>
    <w:rsid w:val="002A1284"/>
    <w:rsid w:val="002A345A"/>
    <w:rsid w:val="002A4025"/>
    <w:rsid w:val="002A4B5C"/>
    <w:rsid w:val="002B2729"/>
    <w:rsid w:val="002B27DC"/>
    <w:rsid w:val="002B4030"/>
    <w:rsid w:val="002B5927"/>
    <w:rsid w:val="002C0A9F"/>
    <w:rsid w:val="002C49A9"/>
    <w:rsid w:val="002C7336"/>
    <w:rsid w:val="002D161D"/>
    <w:rsid w:val="002D4431"/>
    <w:rsid w:val="002D4A2D"/>
    <w:rsid w:val="002D6F11"/>
    <w:rsid w:val="002E5355"/>
    <w:rsid w:val="002E5FB6"/>
    <w:rsid w:val="002F251F"/>
    <w:rsid w:val="002F45AE"/>
    <w:rsid w:val="002F725D"/>
    <w:rsid w:val="00301504"/>
    <w:rsid w:val="00306412"/>
    <w:rsid w:val="0031057D"/>
    <w:rsid w:val="00310E2F"/>
    <w:rsid w:val="0031309F"/>
    <w:rsid w:val="00313CFA"/>
    <w:rsid w:val="0031428D"/>
    <w:rsid w:val="00316952"/>
    <w:rsid w:val="00316A81"/>
    <w:rsid w:val="00316FFF"/>
    <w:rsid w:val="00321E02"/>
    <w:rsid w:val="00321E45"/>
    <w:rsid w:val="0032682B"/>
    <w:rsid w:val="003318C6"/>
    <w:rsid w:val="00333C3A"/>
    <w:rsid w:val="003357A0"/>
    <w:rsid w:val="00337F5E"/>
    <w:rsid w:val="00340A20"/>
    <w:rsid w:val="0034277D"/>
    <w:rsid w:val="00350F2D"/>
    <w:rsid w:val="00352700"/>
    <w:rsid w:val="003556F8"/>
    <w:rsid w:val="00356BE9"/>
    <w:rsid w:val="0036076F"/>
    <w:rsid w:val="003635A3"/>
    <w:rsid w:val="00370508"/>
    <w:rsid w:val="00374E6E"/>
    <w:rsid w:val="00385DA9"/>
    <w:rsid w:val="003866DA"/>
    <w:rsid w:val="00386AC4"/>
    <w:rsid w:val="00390D11"/>
    <w:rsid w:val="0039229C"/>
    <w:rsid w:val="00394C45"/>
    <w:rsid w:val="003979EC"/>
    <w:rsid w:val="003A0F63"/>
    <w:rsid w:val="003A11E5"/>
    <w:rsid w:val="003A79AB"/>
    <w:rsid w:val="003C0C16"/>
    <w:rsid w:val="003C1AD2"/>
    <w:rsid w:val="003C26A4"/>
    <w:rsid w:val="003C30ED"/>
    <w:rsid w:val="003C35FC"/>
    <w:rsid w:val="003C6764"/>
    <w:rsid w:val="003D1C38"/>
    <w:rsid w:val="003D54E8"/>
    <w:rsid w:val="003F63A6"/>
    <w:rsid w:val="003F7C52"/>
    <w:rsid w:val="0040301D"/>
    <w:rsid w:val="00406A15"/>
    <w:rsid w:val="0041001E"/>
    <w:rsid w:val="004133BB"/>
    <w:rsid w:val="004154A7"/>
    <w:rsid w:val="00417C28"/>
    <w:rsid w:val="0042043C"/>
    <w:rsid w:val="00420F6D"/>
    <w:rsid w:val="004210F2"/>
    <w:rsid w:val="00427209"/>
    <w:rsid w:val="00427884"/>
    <w:rsid w:val="004352E4"/>
    <w:rsid w:val="00441B4E"/>
    <w:rsid w:val="0044320B"/>
    <w:rsid w:val="00450D23"/>
    <w:rsid w:val="004645D7"/>
    <w:rsid w:val="00467DE7"/>
    <w:rsid w:val="00472462"/>
    <w:rsid w:val="00477FAA"/>
    <w:rsid w:val="00482262"/>
    <w:rsid w:val="00482355"/>
    <w:rsid w:val="004824B9"/>
    <w:rsid w:val="00487384"/>
    <w:rsid w:val="004901C7"/>
    <w:rsid w:val="004962DA"/>
    <w:rsid w:val="00496E85"/>
    <w:rsid w:val="004A0049"/>
    <w:rsid w:val="004A330E"/>
    <w:rsid w:val="004A6472"/>
    <w:rsid w:val="004A7D68"/>
    <w:rsid w:val="004B2DAB"/>
    <w:rsid w:val="004B3031"/>
    <w:rsid w:val="004B6E7F"/>
    <w:rsid w:val="004C30B2"/>
    <w:rsid w:val="004C5AC8"/>
    <w:rsid w:val="004C5D7C"/>
    <w:rsid w:val="004D475B"/>
    <w:rsid w:val="004D7814"/>
    <w:rsid w:val="004D7850"/>
    <w:rsid w:val="004E1030"/>
    <w:rsid w:val="004E39D5"/>
    <w:rsid w:val="004E6CD8"/>
    <w:rsid w:val="004F1A79"/>
    <w:rsid w:val="004F42FB"/>
    <w:rsid w:val="004F4DD4"/>
    <w:rsid w:val="004F6CBD"/>
    <w:rsid w:val="005008B0"/>
    <w:rsid w:val="005050CC"/>
    <w:rsid w:val="00505975"/>
    <w:rsid w:val="00507C06"/>
    <w:rsid w:val="0051452B"/>
    <w:rsid w:val="00515A10"/>
    <w:rsid w:val="00517598"/>
    <w:rsid w:val="00520383"/>
    <w:rsid w:val="00525F37"/>
    <w:rsid w:val="00526F86"/>
    <w:rsid w:val="005277AF"/>
    <w:rsid w:val="00541A2E"/>
    <w:rsid w:val="00541B99"/>
    <w:rsid w:val="0054778C"/>
    <w:rsid w:val="0055171D"/>
    <w:rsid w:val="00565A80"/>
    <w:rsid w:val="00566725"/>
    <w:rsid w:val="00571C2F"/>
    <w:rsid w:val="005742E8"/>
    <w:rsid w:val="00582A06"/>
    <w:rsid w:val="0058301D"/>
    <w:rsid w:val="00583482"/>
    <w:rsid w:val="00583EFE"/>
    <w:rsid w:val="005A25F5"/>
    <w:rsid w:val="005B1427"/>
    <w:rsid w:val="005B3ECD"/>
    <w:rsid w:val="005B43FF"/>
    <w:rsid w:val="005B4935"/>
    <w:rsid w:val="005B5CF6"/>
    <w:rsid w:val="005B679B"/>
    <w:rsid w:val="005C277A"/>
    <w:rsid w:val="005C2C49"/>
    <w:rsid w:val="005C2D0F"/>
    <w:rsid w:val="005C3203"/>
    <w:rsid w:val="005C43AF"/>
    <w:rsid w:val="005C481D"/>
    <w:rsid w:val="005C5F7D"/>
    <w:rsid w:val="005D0A63"/>
    <w:rsid w:val="005D2527"/>
    <w:rsid w:val="005D65B1"/>
    <w:rsid w:val="005E2DF6"/>
    <w:rsid w:val="005F004D"/>
    <w:rsid w:val="00600A58"/>
    <w:rsid w:val="00605B0C"/>
    <w:rsid w:val="00605FE0"/>
    <w:rsid w:val="0060777F"/>
    <w:rsid w:val="00610378"/>
    <w:rsid w:val="00610791"/>
    <w:rsid w:val="00610982"/>
    <w:rsid w:val="006119FB"/>
    <w:rsid w:val="00611BB3"/>
    <w:rsid w:val="00615B32"/>
    <w:rsid w:val="006306C4"/>
    <w:rsid w:val="0063340D"/>
    <w:rsid w:val="006360E8"/>
    <w:rsid w:val="00652F44"/>
    <w:rsid w:val="0065447E"/>
    <w:rsid w:val="00655AB5"/>
    <w:rsid w:val="00660326"/>
    <w:rsid w:val="00663804"/>
    <w:rsid w:val="00664B05"/>
    <w:rsid w:val="00670813"/>
    <w:rsid w:val="00671793"/>
    <w:rsid w:val="006749BF"/>
    <w:rsid w:val="00676068"/>
    <w:rsid w:val="0068002E"/>
    <w:rsid w:val="0068011D"/>
    <w:rsid w:val="00680536"/>
    <w:rsid w:val="00683E1E"/>
    <w:rsid w:val="00685338"/>
    <w:rsid w:val="00685E94"/>
    <w:rsid w:val="00690A98"/>
    <w:rsid w:val="00691155"/>
    <w:rsid w:val="00691F79"/>
    <w:rsid w:val="006A0DAB"/>
    <w:rsid w:val="006A1538"/>
    <w:rsid w:val="006A32F9"/>
    <w:rsid w:val="006B56CF"/>
    <w:rsid w:val="006B6802"/>
    <w:rsid w:val="006C1E59"/>
    <w:rsid w:val="006C4AA5"/>
    <w:rsid w:val="006C70D6"/>
    <w:rsid w:val="006D002E"/>
    <w:rsid w:val="006D12B7"/>
    <w:rsid w:val="006E2DF6"/>
    <w:rsid w:val="006E37FF"/>
    <w:rsid w:val="006E48D6"/>
    <w:rsid w:val="006E4C42"/>
    <w:rsid w:val="006E6F27"/>
    <w:rsid w:val="006F2163"/>
    <w:rsid w:val="006F2DDF"/>
    <w:rsid w:val="0070138F"/>
    <w:rsid w:val="0070319A"/>
    <w:rsid w:val="007043A1"/>
    <w:rsid w:val="00707D9D"/>
    <w:rsid w:val="00714970"/>
    <w:rsid w:val="00717E0E"/>
    <w:rsid w:val="007252BC"/>
    <w:rsid w:val="007266A5"/>
    <w:rsid w:val="00732BA6"/>
    <w:rsid w:val="007350BD"/>
    <w:rsid w:val="00741701"/>
    <w:rsid w:val="00745E26"/>
    <w:rsid w:val="00746AB9"/>
    <w:rsid w:val="0076051C"/>
    <w:rsid w:val="00760646"/>
    <w:rsid w:val="00764A00"/>
    <w:rsid w:val="00770426"/>
    <w:rsid w:val="00770A86"/>
    <w:rsid w:val="007728C9"/>
    <w:rsid w:val="007733FC"/>
    <w:rsid w:val="00773BAB"/>
    <w:rsid w:val="00777B5A"/>
    <w:rsid w:val="00784E36"/>
    <w:rsid w:val="00784F67"/>
    <w:rsid w:val="007A29DE"/>
    <w:rsid w:val="007B7A00"/>
    <w:rsid w:val="007C42DC"/>
    <w:rsid w:val="007C537E"/>
    <w:rsid w:val="007D0F86"/>
    <w:rsid w:val="007D2842"/>
    <w:rsid w:val="007E298B"/>
    <w:rsid w:val="007E343C"/>
    <w:rsid w:val="007F0B8A"/>
    <w:rsid w:val="007F1C96"/>
    <w:rsid w:val="007F27C1"/>
    <w:rsid w:val="007F43F7"/>
    <w:rsid w:val="008017DD"/>
    <w:rsid w:val="008024AC"/>
    <w:rsid w:val="008126DF"/>
    <w:rsid w:val="0082466E"/>
    <w:rsid w:val="008269DC"/>
    <w:rsid w:val="00830816"/>
    <w:rsid w:val="00832418"/>
    <w:rsid w:val="00833F5E"/>
    <w:rsid w:val="00837CD4"/>
    <w:rsid w:val="00842291"/>
    <w:rsid w:val="00845BF8"/>
    <w:rsid w:val="00846039"/>
    <w:rsid w:val="00853E0E"/>
    <w:rsid w:val="00860099"/>
    <w:rsid w:val="00862136"/>
    <w:rsid w:val="008641BF"/>
    <w:rsid w:val="00871338"/>
    <w:rsid w:val="008811BB"/>
    <w:rsid w:val="008873BF"/>
    <w:rsid w:val="00887584"/>
    <w:rsid w:val="008928C4"/>
    <w:rsid w:val="008A286C"/>
    <w:rsid w:val="008A2CF2"/>
    <w:rsid w:val="008A6AF8"/>
    <w:rsid w:val="008B078F"/>
    <w:rsid w:val="008B1075"/>
    <w:rsid w:val="008B1D22"/>
    <w:rsid w:val="008B4180"/>
    <w:rsid w:val="008C1258"/>
    <w:rsid w:val="008C52BA"/>
    <w:rsid w:val="008D116E"/>
    <w:rsid w:val="008D16E1"/>
    <w:rsid w:val="008D1B15"/>
    <w:rsid w:val="008D63A6"/>
    <w:rsid w:val="008D7929"/>
    <w:rsid w:val="008E5AFA"/>
    <w:rsid w:val="008E6656"/>
    <w:rsid w:val="008E7142"/>
    <w:rsid w:val="008E75FF"/>
    <w:rsid w:val="008F1948"/>
    <w:rsid w:val="008F3999"/>
    <w:rsid w:val="008F65E6"/>
    <w:rsid w:val="008F6D76"/>
    <w:rsid w:val="008F7108"/>
    <w:rsid w:val="008F774D"/>
    <w:rsid w:val="0090282A"/>
    <w:rsid w:val="00904B82"/>
    <w:rsid w:val="00905C4A"/>
    <w:rsid w:val="00913A89"/>
    <w:rsid w:val="009153AB"/>
    <w:rsid w:val="0092230E"/>
    <w:rsid w:val="0092465B"/>
    <w:rsid w:val="00925646"/>
    <w:rsid w:val="009269D4"/>
    <w:rsid w:val="009336EE"/>
    <w:rsid w:val="00933910"/>
    <w:rsid w:val="00936C1B"/>
    <w:rsid w:val="0094017C"/>
    <w:rsid w:val="00942214"/>
    <w:rsid w:val="00944110"/>
    <w:rsid w:val="00946939"/>
    <w:rsid w:val="00946AED"/>
    <w:rsid w:val="00947E93"/>
    <w:rsid w:val="00952F77"/>
    <w:rsid w:val="00955CF1"/>
    <w:rsid w:val="00965464"/>
    <w:rsid w:val="009669F2"/>
    <w:rsid w:val="00973A9C"/>
    <w:rsid w:val="00977F2E"/>
    <w:rsid w:val="00984D4E"/>
    <w:rsid w:val="0099514F"/>
    <w:rsid w:val="00995AE6"/>
    <w:rsid w:val="00997655"/>
    <w:rsid w:val="009A1C4B"/>
    <w:rsid w:val="009A38BF"/>
    <w:rsid w:val="009A6742"/>
    <w:rsid w:val="009B0EA4"/>
    <w:rsid w:val="009B354D"/>
    <w:rsid w:val="009B3D17"/>
    <w:rsid w:val="009B4DA0"/>
    <w:rsid w:val="009B5126"/>
    <w:rsid w:val="009C3414"/>
    <w:rsid w:val="009D0CA7"/>
    <w:rsid w:val="009D3EDF"/>
    <w:rsid w:val="009D58F6"/>
    <w:rsid w:val="009E03FF"/>
    <w:rsid w:val="009E05CC"/>
    <w:rsid w:val="00A00075"/>
    <w:rsid w:val="00A01EF2"/>
    <w:rsid w:val="00A03DD8"/>
    <w:rsid w:val="00A1043C"/>
    <w:rsid w:val="00A13D1F"/>
    <w:rsid w:val="00A152B3"/>
    <w:rsid w:val="00A175A7"/>
    <w:rsid w:val="00A25A70"/>
    <w:rsid w:val="00A272EE"/>
    <w:rsid w:val="00A313FD"/>
    <w:rsid w:val="00A31F21"/>
    <w:rsid w:val="00A325D0"/>
    <w:rsid w:val="00A326BA"/>
    <w:rsid w:val="00A328B4"/>
    <w:rsid w:val="00A3649E"/>
    <w:rsid w:val="00A406EE"/>
    <w:rsid w:val="00A40C7B"/>
    <w:rsid w:val="00A5249C"/>
    <w:rsid w:val="00A56106"/>
    <w:rsid w:val="00A678DB"/>
    <w:rsid w:val="00A67EA7"/>
    <w:rsid w:val="00A71F57"/>
    <w:rsid w:val="00A73915"/>
    <w:rsid w:val="00A80E9C"/>
    <w:rsid w:val="00AA06E4"/>
    <w:rsid w:val="00AA0DF3"/>
    <w:rsid w:val="00AA3089"/>
    <w:rsid w:val="00AB5EEC"/>
    <w:rsid w:val="00AB60CC"/>
    <w:rsid w:val="00AC3F22"/>
    <w:rsid w:val="00AC7242"/>
    <w:rsid w:val="00AD192D"/>
    <w:rsid w:val="00AD6D93"/>
    <w:rsid w:val="00AD7774"/>
    <w:rsid w:val="00AE2DF8"/>
    <w:rsid w:val="00AE51FB"/>
    <w:rsid w:val="00AE5574"/>
    <w:rsid w:val="00AF64EA"/>
    <w:rsid w:val="00B0029C"/>
    <w:rsid w:val="00B019E8"/>
    <w:rsid w:val="00B10135"/>
    <w:rsid w:val="00B24C45"/>
    <w:rsid w:val="00B26B9B"/>
    <w:rsid w:val="00B327FB"/>
    <w:rsid w:val="00B329BA"/>
    <w:rsid w:val="00B36D7C"/>
    <w:rsid w:val="00B41206"/>
    <w:rsid w:val="00B47425"/>
    <w:rsid w:val="00B65A16"/>
    <w:rsid w:val="00B65CE3"/>
    <w:rsid w:val="00B70681"/>
    <w:rsid w:val="00B71C72"/>
    <w:rsid w:val="00B736DE"/>
    <w:rsid w:val="00B75B47"/>
    <w:rsid w:val="00B77183"/>
    <w:rsid w:val="00B80CAD"/>
    <w:rsid w:val="00B86146"/>
    <w:rsid w:val="00B93736"/>
    <w:rsid w:val="00B944EF"/>
    <w:rsid w:val="00B95CCD"/>
    <w:rsid w:val="00B9733D"/>
    <w:rsid w:val="00BA3DA7"/>
    <w:rsid w:val="00BA5219"/>
    <w:rsid w:val="00BA5B31"/>
    <w:rsid w:val="00BA6C4E"/>
    <w:rsid w:val="00BA7660"/>
    <w:rsid w:val="00BB2388"/>
    <w:rsid w:val="00BC1050"/>
    <w:rsid w:val="00BC2FE7"/>
    <w:rsid w:val="00BC5F6D"/>
    <w:rsid w:val="00BD2845"/>
    <w:rsid w:val="00BD320E"/>
    <w:rsid w:val="00BE5B9F"/>
    <w:rsid w:val="00BE5BB3"/>
    <w:rsid w:val="00BF087D"/>
    <w:rsid w:val="00C03E7A"/>
    <w:rsid w:val="00C040E7"/>
    <w:rsid w:val="00C102EC"/>
    <w:rsid w:val="00C10E6C"/>
    <w:rsid w:val="00C12551"/>
    <w:rsid w:val="00C162D5"/>
    <w:rsid w:val="00C2151A"/>
    <w:rsid w:val="00C27115"/>
    <w:rsid w:val="00C27BB6"/>
    <w:rsid w:val="00C30307"/>
    <w:rsid w:val="00C362CC"/>
    <w:rsid w:val="00C3634F"/>
    <w:rsid w:val="00C41D8C"/>
    <w:rsid w:val="00C46E96"/>
    <w:rsid w:val="00C519D6"/>
    <w:rsid w:val="00C53F5F"/>
    <w:rsid w:val="00C603DF"/>
    <w:rsid w:val="00C60EDA"/>
    <w:rsid w:val="00C6364E"/>
    <w:rsid w:val="00C67183"/>
    <w:rsid w:val="00C720C0"/>
    <w:rsid w:val="00C73BD0"/>
    <w:rsid w:val="00C748BC"/>
    <w:rsid w:val="00C77784"/>
    <w:rsid w:val="00C8043A"/>
    <w:rsid w:val="00C8045D"/>
    <w:rsid w:val="00C83E72"/>
    <w:rsid w:val="00C844B4"/>
    <w:rsid w:val="00C95412"/>
    <w:rsid w:val="00CA0146"/>
    <w:rsid w:val="00CA141D"/>
    <w:rsid w:val="00CA685C"/>
    <w:rsid w:val="00CB0202"/>
    <w:rsid w:val="00CB10F9"/>
    <w:rsid w:val="00CB679D"/>
    <w:rsid w:val="00CB70FB"/>
    <w:rsid w:val="00CB7828"/>
    <w:rsid w:val="00CC4425"/>
    <w:rsid w:val="00CC4695"/>
    <w:rsid w:val="00CC6AEE"/>
    <w:rsid w:val="00CC785D"/>
    <w:rsid w:val="00CC78E0"/>
    <w:rsid w:val="00CD2CFB"/>
    <w:rsid w:val="00CD3D51"/>
    <w:rsid w:val="00CD57A2"/>
    <w:rsid w:val="00CD7A1F"/>
    <w:rsid w:val="00CD7C67"/>
    <w:rsid w:val="00CE029E"/>
    <w:rsid w:val="00CE1380"/>
    <w:rsid w:val="00CF6E64"/>
    <w:rsid w:val="00CF6F5B"/>
    <w:rsid w:val="00D0530C"/>
    <w:rsid w:val="00D070A2"/>
    <w:rsid w:val="00D07CB0"/>
    <w:rsid w:val="00D108D2"/>
    <w:rsid w:val="00D157E5"/>
    <w:rsid w:val="00D21194"/>
    <w:rsid w:val="00D225DD"/>
    <w:rsid w:val="00D27B4E"/>
    <w:rsid w:val="00D33405"/>
    <w:rsid w:val="00D36124"/>
    <w:rsid w:val="00D37270"/>
    <w:rsid w:val="00D4470C"/>
    <w:rsid w:val="00D44C78"/>
    <w:rsid w:val="00D46086"/>
    <w:rsid w:val="00D46B3A"/>
    <w:rsid w:val="00D529D7"/>
    <w:rsid w:val="00D557CD"/>
    <w:rsid w:val="00D6027D"/>
    <w:rsid w:val="00D62181"/>
    <w:rsid w:val="00D63A25"/>
    <w:rsid w:val="00D64428"/>
    <w:rsid w:val="00D64454"/>
    <w:rsid w:val="00D649E3"/>
    <w:rsid w:val="00D65BB2"/>
    <w:rsid w:val="00D669E9"/>
    <w:rsid w:val="00D70B6A"/>
    <w:rsid w:val="00D71762"/>
    <w:rsid w:val="00D7692C"/>
    <w:rsid w:val="00D860BA"/>
    <w:rsid w:val="00D9185C"/>
    <w:rsid w:val="00D957E1"/>
    <w:rsid w:val="00DA3C1F"/>
    <w:rsid w:val="00DA3D1E"/>
    <w:rsid w:val="00DA6D88"/>
    <w:rsid w:val="00DA7347"/>
    <w:rsid w:val="00DB0C31"/>
    <w:rsid w:val="00DB3802"/>
    <w:rsid w:val="00DB5E2A"/>
    <w:rsid w:val="00DB75B4"/>
    <w:rsid w:val="00DC4196"/>
    <w:rsid w:val="00DD194D"/>
    <w:rsid w:val="00DD2B1D"/>
    <w:rsid w:val="00DD2FAF"/>
    <w:rsid w:val="00DD7D4D"/>
    <w:rsid w:val="00DE0DD8"/>
    <w:rsid w:val="00DE0F2D"/>
    <w:rsid w:val="00DE15B0"/>
    <w:rsid w:val="00DE23B9"/>
    <w:rsid w:val="00DE506D"/>
    <w:rsid w:val="00DE6095"/>
    <w:rsid w:val="00DE7014"/>
    <w:rsid w:val="00DF0755"/>
    <w:rsid w:val="00DF645E"/>
    <w:rsid w:val="00DF662A"/>
    <w:rsid w:val="00E02AC9"/>
    <w:rsid w:val="00E03E65"/>
    <w:rsid w:val="00E15F15"/>
    <w:rsid w:val="00E16174"/>
    <w:rsid w:val="00E20437"/>
    <w:rsid w:val="00E20DF7"/>
    <w:rsid w:val="00E250A8"/>
    <w:rsid w:val="00E26CBA"/>
    <w:rsid w:val="00E30F5B"/>
    <w:rsid w:val="00E31287"/>
    <w:rsid w:val="00E3143C"/>
    <w:rsid w:val="00E3166F"/>
    <w:rsid w:val="00E34758"/>
    <w:rsid w:val="00E35FB9"/>
    <w:rsid w:val="00E37463"/>
    <w:rsid w:val="00E37CE0"/>
    <w:rsid w:val="00E4196A"/>
    <w:rsid w:val="00E44BD4"/>
    <w:rsid w:val="00E514B4"/>
    <w:rsid w:val="00E51B53"/>
    <w:rsid w:val="00E53AA7"/>
    <w:rsid w:val="00E6138E"/>
    <w:rsid w:val="00E62450"/>
    <w:rsid w:val="00E63B0F"/>
    <w:rsid w:val="00E641C7"/>
    <w:rsid w:val="00E65867"/>
    <w:rsid w:val="00E67EEB"/>
    <w:rsid w:val="00E82857"/>
    <w:rsid w:val="00E84F5C"/>
    <w:rsid w:val="00E87D5D"/>
    <w:rsid w:val="00E9761B"/>
    <w:rsid w:val="00EA07E0"/>
    <w:rsid w:val="00EA1A07"/>
    <w:rsid w:val="00EA20E0"/>
    <w:rsid w:val="00EA7C46"/>
    <w:rsid w:val="00EB0E2E"/>
    <w:rsid w:val="00EB2EE7"/>
    <w:rsid w:val="00EB3CBA"/>
    <w:rsid w:val="00EB512B"/>
    <w:rsid w:val="00EB742C"/>
    <w:rsid w:val="00EC207C"/>
    <w:rsid w:val="00EC3364"/>
    <w:rsid w:val="00EC51DA"/>
    <w:rsid w:val="00EC520A"/>
    <w:rsid w:val="00EC6791"/>
    <w:rsid w:val="00EC7491"/>
    <w:rsid w:val="00ED1D84"/>
    <w:rsid w:val="00ED582F"/>
    <w:rsid w:val="00ED69A9"/>
    <w:rsid w:val="00EE300D"/>
    <w:rsid w:val="00EE3670"/>
    <w:rsid w:val="00EE3E3B"/>
    <w:rsid w:val="00EF0559"/>
    <w:rsid w:val="00EF38BF"/>
    <w:rsid w:val="00EF48B2"/>
    <w:rsid w:val="00F023BC"/>
    <w:rsid w:val="00F0366B"/>
    <w:rsid w:val="00F0665F"/>
    <w:rsid w:val="00F15579"/>
    <w:rsid w:val="00F15BE0"/>
    <w:rsid w:val="00F25119"/>
    <w:rsid w:val="00F266D6"/>
    <w:rsid w:val="00F3083F"/>
    <w:rsid w:val="00F43AE0"/>
    <w:rsid w:val="00F45040"/>
    <w:rsid w:val="00F47450"/>
    <w:rsid w:val="00F47AAC"/>
    <w:rsid w:val="00F509F0"/>
    <w:rsid w:val="00F552B4"/>
    <w:rsid w:val="00F57574"/>
    <w:rsid w:val="00F66472"/>
    <w:rsid w:val="00F67C75"/>
    <w:rsid w:val="00F74E4B"/>
    <w:rsid w:val="00F85274"/>
    <w:rsid w:val="00F85986"/>
    <w:rsid w:val="00F8728D"/>
    <w:rsid w:val="00F90404"/>
    <w:rsid w:val="00F909EE"/>
    <w:rsid w:val="00F95243"/>
    <w:rsid w:val="00F96284"/>
    <w:rsid w:val="00F96D0E"/>
    <w:rsid w:val="00FA637C"/>
    <w:rsid w:val="00FA67F6"/>
    <w:rsid w:val="00FA7687"/>
    <w:rsid w:val="00FB3409"/>
    <w:rsid w:val="00FB4AAD"/>
    <w:rsid w:val="00FB5E4B"/>
    <w:rsid w:val="00FB7C82"/>
    <w:rsid w:val="00FC3243"/>
    <w:rsid w:val="00FC48C2"/>
    <w:rsid w:val="00FC7889"/>
    <w:rsid w:val="00FD0B56"/>
    <w:rsid w:val="00FD42F6"/>
    <w:rsid w:val="00FD4706"/>
    <w:rsid w:val="00FE1B3C"/>
    <w:rsid w:val="00FE32F0"/>
    <w:rsid w:val="00FE4690"/>
    <w:rsid w:val="00FE46BE"/>
    <w:rsid w:val="00FE5A0E"/>
    <w:rsid w:val="00FF3E66"/>
    <w:rsid w:val="00FF72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colormru v:ext="edit" colors="#fc0,#960,#630"/>
      <o:colormenu v:ext="edit" strokecolor="red"/>
    </o:shapedefaults>
    <o:shapelayout v:ext="edit">
      <o:idmap v:ext="edit" data="1"/>
      <o:regrouptable v:ext="edit">
        <o:entry new="1" old="0"/>
        <o:entry new="2" old="0"/>
        <o:entry new="3" old="0"/>
        <o:entry new="4" old="3"/>
        <o:entry new="5" old="0"/>
        <o:entry new="6" old="5"/>
        <o:entry new="7" old="0"/>
        <o:entry new="8" old="7"/>
        <o:entry new="9" old="8"/>
        <o:entry new="10" old="9"/>
        <o:entry new="1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6D8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DA6D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A6D88"/>
    <w:pPr>
      <w:pBdr>
        <w:top w:val="none" w:sz="0" w:space="0" w:color="auto"/>
      </w:pBdr>
      <w:spacing w:before="180"/>
      <w:outlineLvl w:val="1"/>
    </w:pPr>
    <w:rPr>
      <w:sz w:val="32"/>
    </w:rPr>
  </w:style>
  <w:style w:type="paragraph" w:styleId="Heading3">
    <w:name w:val="heading 3"/>
    <w:basedOn w:val="Heading2"/>
    <w:next w:val="Normal"/>
    <w:link w:val="Heading3Char"/>
    <w:qFormat/>
    <w:rsid w:val="00DA6D88"/>
    <w:pPr>
      <w:spacing w:before="120"/>
      <w:outlineLvl w:val="2"/>
    </w:pPr>
    <w:rPr>
      <w:sz w:val="28"/>
    </w:rPr>
  </w:style>
  <w:style w:type="paragraph" w:styleId="Heading4">
    <w:name w:val="heading 4"/>
    <w:basedOn w:val="Heading3"/>
    <w:next w:val="Normal"/>
    <w:link w:val="Heading4Char"/>
    <w:qFormat/>
    <w:rsid w:val="00DA6D88"/>
    <w:pPr>
      <w:ind w:left="1418" w:hanging="1418"/>
      <w:outlineLvl w:val="3"/>
    </w:pPr>
    <w:rPr>
      <w:sz w:val="24"/>
    </w:rPr>
  </w:style>
  <w:style w:type="paragraph" w:styleId="Heading5">
    <w:name w:val="heading 5"/>
    <w:basedOn w:val="Heading4"/>
    <w:next w:val="Normal"/>
    <w:link w:val="Heading5Char"/>
    <w:qFormat/>
    <w:rsid w:val="00DA6D88"/>
    <w:pPr>
      <w:ind w:left="1701" w:hanging="1701"/>
      <w:outlineLvl w:val="4"/>
    </w:pPr>
    <w:rPr>
      <w:sz w:val="22"/>
    </w:rPr>
  </w:style>
  <w:style w:type="paragraph" w:styleId="Heading6">
    <w:name w:val="heading 6"/>
    <w:basedOn w:val="Normal"/>
    <w:next w:val="Normal"/>
    <w:link w:val="Heading6Char"/>
    <w:qFormat/>
    <w:rsid w:val="00DA6D88"/>
    <w:pPr>
      <w:keepNext/>
      <w:keepLines/>
      <w:spacing w:before="120"/>
      <w:ind w:left="1985" w:hanging="1985"/>
      <w:outlineLvl w:val="5"/>
    </w:pPr>
    <w:rPr>
      <w:rFonts w:ascii="Arial" w:eastAsia="Times New Roman" w:hAnsi="Arial"/>
    </w:rPr>
  </w:style>
  <w:style w:type="paragraph" w:styleId="Heading7">
    <w:name w:val="heading 7"/>
    <w:basedOn w:val="Normal"/>
    <w:next w:val="Normal"/>
    <w:link w:val="Heading7Char"/>
    <w:qFormat/>
    <w:rsid w:val="00DA6D88"/>
    <w:pPr>
      <w:keepNext/>
      <w:keepLines/>
      <w:spacing w:before="120"/>
      <w:ind w:left="1985" w:hanging="1985"/>
      <w:outlineLvl w:val="6"/>
    </w:pPr>
    <w:rPr>
      <w:rFonts w:ascii="Arial" w:eastAsia="Times New Roman" w:hAnsi="Arial"/>
    </w:rPr>
  </w:style>
  <w:style w:type="paragraph" w:styleId="Heading8">
    <w:name w:val="heading 8"/>
    <w:basedOn w:val="Heading1"/>
    <w:next w:val="Normal"/>
    <w:link w:val="Heading8Char"/>
    <w:qFormat/>
    <w:rsid w:val="00DA6D88"/>
    <w:pPr>
      <w:ind w:left="0" w:firstLine="0"/>
      <w:outlineLvl w:val="7"/>
    </w:pPr>
  </w:style>
  <w:style w:type="paragraph" w:styleId="Heading9">
    <w:name w:val="heading 9"/>
    <w:basedOn w:val="Heading8"/>
    <w:next w:val="Normal"/>
    <w:link w:val="Heading9Char"/>
    <w:qFormat/>
    <w:rsid w:val="00DA6D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1"/>
      </w:numPr>
      <w:tabs>
        <w:tab w:val="left" w:pos="1701"/>
      </w:tabs>
    </w:pPr>
  </w:style>
  <w:style w:type="table" w:styleId="TableGrid">
    <w:name w:val="Table Grid"/>
    <w:basedOn w:val="TableNormal"/>
    <w:rsid w:val="00CE138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44320B"/>
    <w:pPr>
      <w:spacing w:after="200"/>
    </w:pPr>
    <w:rPr>
      <w:b/>
      <w:bCs/>
      <w:color w:val="4F81BD"/>
      <w:sz w:val="18"/>
      <w:szCs w:val="18"/>
    </w:rPr>
  </w:style>
  <w:style w:type="paragraph" w:customStyle="1" w:styleId="TH">
    <w:name w:val="TH"/>
    <w:basedOn w:val="Normal"/>
    <w:link w:val="THChar"/>
    <w:rsid w:val="002E5355"/>
    <w:pPr>
      <w:keepNext/>
      <w:keepLines/>
      <w:spacing w:before="60"/>
      <w:jc w:val="center"/>
    </w:pPr>
    <w:rPr>
      <w:rFonts w:ascii="Arial" w:eastAsia="Times New Roman" w:hAnsi="Arial"/>
      <w:b/>
      <w:lang w:eastAsia="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1953B9"/>
    <w:pPr>
      <w:keepLines/>
      <w:tabs>
        <w:tab w:val="left" w:pos="1247"/>
        <w:tab w:val="left" w:pos="2552"/>
        <w:tab w:val="left" w:pos="3856"/>
        <w:tab w:val="left" w:pos="5216"/>
        <w:tab w:val="left" w:pos="6464"/>
        <w:tab w:val="left" w:pos="7768"/>
        <w:tab w:val="left" w:pos="9072"/>
        <w:tab w:val="left" w:pos="10206"/>
      </w:tabs>
      <w:spacing w:before="240" w:after="200" w:line="276" w:lineRule="auto"/>
      <w:ind w:left="2552"/>
    </w:pPr>
    <w:rPr>
      <w:rFonts w:ascii="Arial" w:eastAsia="Times New Roman" w:hAnsi="Arial"/>
      <w:sz w:val="22"/>
      <w:szCs w:val="22"/>
      <w:lang w:eastAsia="en-US"/>
    </w:rPr>
  </w:style>
  <w:style w:type="paragraph" w:customStyle="1" w:styleId="CaptionFigure">
    <w:name w:val="CaptionFigure"/>
    <w:next w:val="BodyText"/>
    <w:rsid w:val="001953B9"/>
    <w:pPr>
      <w:tabs>
        <w:tab w:val="left" w:pos="3686"/>
      </w:tabs>
      <w:spacing w:before="120" w:after="60" w:line="276" w:lineRule="auto"/>
      <w:ind w:left="3516" w:hanging="964"/>
    </w:pPr>
    <w:rPr>
      <w:rFonts w:ascii="Arial" w:eastAsia="Times New Roman" w:hAnsi="Arial"/>
      <w:sz w:val="22"/>
      <w:szCs w:val="22"/>
      <w:lang w:val="en-GB" w:eastAsia="en-US"/>
    </w:rPr>
  </w:style>
  <w:style w:type="paragraph" w:customStyle="1" w:styleId="CaptionTable">
    <w:name w:val="CaptionTable"/>
    <w:next w:val="BodyText"/>
    <w:rsid w:val="001953B9"/>
    <w:pPr>
      <w:tabs>
        <w:tab w:val="left" w:pos="3686"/>
      </w:tabs>
      <w:spacing w:before="120" w:after="60" w:line="276" w:lineRule="auto"/>
      <w:ind w:left="3516" w:hanging="964"/>
    </w:pPr>
    <w:rPr>
      <w:rFonts w:ascii="Arial" w:eastAsia="Times New Roman" w:hAnsi="Arial"/>
      <w:sz w:val="22"/>
      <w:szCs w:val="22"/>
      <w:lang w:val="en-GB" w:eastAsia="en-US"/>
    </w:rPr>
  </w:style>
  <w:style w:type="paragraph" w:styleId="BalloonText">
    <w:name w:val="Balloon Text"/>
    <w:basedOn w:val="Normal"/>
    <w:semiHidden/>
    <w:rsid w:val="00582A06"/>
    <w:rPr>
      <w:rFonts w:ascii="Tahoma" w:hAnsi="Tahoma" w:cs="Tahoma"/>
      <w:sz w:val="16"/>
      <w:szCs w:val="16"/>
    </w:rPr>
  </w:style>
  <w:style w:type="character" w:styleId="CommentReference">
    <w:name w:val="annotation reference"/>
    <w:basedOn w:val="DefaultParagraphFont"/>
    <w:semiHidden/>
    <w:rsid w:val="00C73BD0"/>
    <w:rPr>
      <w:sz w:val="16"/>
      <w:szCs w:val="16"/>
    </w:rPr>
  </w:style>
  <w:style w:type="paragraph" w:styleId="CommentText">
    <w:name w:val="annotation text"/>
    <w:basedOn w:val="Normal"/>
    <w:semiHidden/>
    <w:rsid w:val="00C73BD0"/>
  </w:style>
  <w:style w:type="paragraph" w:styleId="CommentSubject">
    <w:name w:val="annotation subject"/>
    <w:basedOn w:val="CommentText"/>
    <w:next w:val="CommentText"/>
    <w:semiHidden/>
    <w:rsid w:val="00C73BD0"/>
    <w:rPr>
      <w:b/>
      <w:bCs/>
    </w:rPr>
  </w:style>
  <w:style w:type="paragraph" w:styleId="NormalWeb">
    <w:name w:val="Normal (Web)"/>
    <w:basedOn w:val="Normal"/>
    <w:rsid w:val="00C41D8C"/>
    <w:pPr>
      <w:spacing w:after="0"/>
    </w:pPr>
    <w:rPr>
      <w:sz w:val="24"/>
    </w:rPr>
  </w:style>
  <w:style w:type="paragraph" w:styleId="FootnoteText">
    <w:name w:val="footnote text"/>
    <w:basedOn w:val="Normal"/>
    <w:semiHidden/>
    <w:rsid w:val="00073C4D"/>
    <w:pPr>
      <w:spacing w:after="0"/>
    </w:pPr>
    <w:rPr>
      <w:rFonts w:ascii="Arial" w:eastAsia="Times New Roman" w:hAnsi="Arial"/>
      <w:lang w:eastAsia="en-US"/>
    </w:rPr>
  </w:style>
  <w:style w:type="character" w:styleId="FootnoteReference">
    <w:name w:val="footnote reference"/>
    <w:basedOn w:val="DefaultParagraphFont"/>
    <w:semiHidden/>
    <w:rsid w:val="00073C4D"/>
    <w:rPr>
      <w:vertAlign w:val="superscript"/>
    </w:rPr>
  </w:style>
  <w:style w:type="paragraph" w:styleId="Header">
    <w:name w:val="header"/>
    <w:aliases w:val="header odd"/>
    <w:basedOn w:val="Normal"/>
    <w:link w:val="HeaderChar"/>
    <w:rsid w:val="000B79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
    <w:basedOn w:val="DefaultParagraphFont"/>
    <w:link w:val="Header"/>
    <w:rsid w:val="000B793D"/>
    <w:rPr>
      <w:sz w:val="18"/>
      <w:szCs w:val="18"/>
      <w:lang w:eastAsia="ja-JP"/>
    </w:rPr>
  </w:style>
  <w:style w:type="paragraph" w:styleId="Footer">
    <w:name w:val="footer"/>
    <w:basedOn w:val="Normal"/>
    <w:link w:val="FooterChar"/>
    <w:rsid w:val="000B793D"/>
    <w:pPr>
      <w:tabs>
        <w:tab w:val="center" w:pos="4153"/>
        <w:tab w:val="right" w:pos="8306"/>
      </w:tabs>
      <w:snapToGrid w:val="0"/>
    </w:pPr>
    <w:rPr>
      <w:sz w:val="18"/>
      <w:szCs w:val="18"/>
    </w:rPr>
  </w:style>
  <w:style w:type="character" w:customStyle="1" w:styleId="FooterChar">
    <w:name w:val="Footer Char"/>
    <w:basedOn w:val="DefaultParagraphFont"/>
    <w:link w:val="Footer"/>
    <w:rsid w:val="000B793D"/>
    <w:rPr>
      <w:sz w:val="18"/>
      <w:szCs w:val="18"/>
      <w:lang w:eastAsia="ja-JP"/>
    </w:rPr>
  </w:style>
  <w:style w:type="paragraph" w:customStyle="1" w:styleId="1">
    <w:name w:val="列出段落1"/>
    <w:basedOn w:val="Normal"/>
    <w:uiPriority w:val="34"/>
    <w:rsid w:val="000B793D"/>
    <w:pPr>
      <w:widowControl w:val="0"/>
      <w:spacing w:after="0"/>
      <w:ind w:firstLineChars="200" w:firstLine="420"/>
      <w:jc w:val="both"/>
    </w:pPr>
    <w:rPr>
      <w:rFonts w:ascii="Calibri" w:hAnsi="Calibri"/>
      <w:kern w:val="2"/>
      <w:sz w:val="21"/>
      <w:szCs w:val="22"/>
      <w:lang w:eastAsia="zh-CN"/>
    </w:rPr>
  </w:style>
  <w:style w:type="paragraph" w:customStyle="1" w:styleId="ZT">
    <w:name w:val="ZT"/>
    <w:rsid w:val="00A80E9C"/>
    <w:pPr>
      <w:framePr w:wrap="notBeside" w:hAnchor="margin" w:yAlign="center"/>
      <w:widowControl w:val="0"/>
      <w:spacing w:after="200" w:line="240" w:lineRule="atLeast"/>
      <w:jc w:val="right"/>
    </w:pPr>
    <w:rPr>
      <w:rFonts w:ascii="Arial" w:eastAsia="Times New Roman" w:hAnsi="Arial"/>
      <w:b/>
      <w:sz w:val="34"/>
      <w:szCs w:val="22"/>
      <w:lang w:val="en-GB" w:eastAsia="en-US"/>
    </w:rPr>
  </w:style>
  <w:style w:type="paragraph" w:customStyle="1" w:styleId="PL">
    <w:name w:val="PL"/>
    <w:link w:val="PLChar"/>
    <w:rsid w:val="00FE5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noProof/>
      <w:sz w:val="16"/>
      <w:szCs w:val="22"/>
      <w:lang w:val="en-GB" w:eastAsia="ja-JP"/>
    </w:rPr>
  </w:style>
  <w:style w:type="character" w:customStyle="1" w:styleId="PLChar">
    <w:name w:val="PL Char"/>
    <w:basedOn w:val="DefaultParagraphFont"/>
    <w:link w:val="PL"/>
    <w:rsid w:val="00FE5A0E"/>
    <w:rPr>
      <w:rFonts w:ascii="Courier New" w:eastAsia="Times New Roman" w:hAnsi="Courier New"/>
      <w:noProof/>
      <w:sz w:val="16"/>
      <w:szCs w:val="22"/>
      <w:lang w:val="en-GB" w:eastAsia="ja-JP" w:bidi="ar-SA"/>
    </w:rPr>
  </w:style>
  <w:style w:type="paragraph" w:customStyle="1" w:styleId="TAL">
    <w:name w:val="TAL"/>
    <w:basedOn w:val="Normal"/>
    <w:link w:val="TALChar"/>
    <w:rsid w:val="006E6F27"/>
    <w:pPr>
      <w:keepNext/>
      <w:keepLines/>
      <w:spacing w:after="0"/>
    </w:pPr>
    <w:rPr>
      <w:rFonts w:ascii="Arial" w:eastAsia="Times New Roman" w:hAnsi="Arial"/>
      <w:sz w:val="18"/>
      <w:lang w:eastAsia="en-US"/>
    </w:rPr>
  </w:style>
  <w:style w:type="character" w:customStyle="1" w:styleId="TALChar">
    <w:name w:val="TAL Char"/>
    <w:basedOn w:val="DefaultParagraphFont"/>
    <w:link w:val="TAL"/>
    <w:rsid w:val="006E6F27"/>
    <w:rPr>
      <w:rFonts w:ascii="Arial" w:hAnsi="Arial"/>
      <w:sz w:val="18"/>
      <w:lang w:val="en-GB" w:eastAsia="en-US" w:bidi="ar-SA"/>
    </w:rPr>
  </w:style>
  <w:style w:type="paragraph" w:styleId="List2">
    <w:name w:val="List 2"/>
    <w:basedOn w:val="List"/>
    <w:rsid w:val="006E6F27"/>
    <w:pPr>
      <w:ind w:left="851" w:hanging="284"/>
    </w:pPr>
    <w:rPr>
      <w:rFonts w:eastAsia="Times New Roman"/>
      <w:lang w:eastAsia="en-US"/>
    </w:rPr>
  </w:style>
  <w:style w:type="paragraph" w:styleId="List">
    <w:name w:val="List"/>
    <w:basedOn w:val="Normal"/>
    <w:rsid w:val="006E6F27"/>
    <w:pPr>
      <w:ind w:left="283" w:hanging="283"/>
    </w:pPr>
  </w:style>
  <w:style w:type="paragraph" w:customStyle="1" w:styleId="TF">
    <w:name w:val="TF"/>
    <w:aliases w:val="left"/>
    <w:basedOn w:val="TH"/>
    <w:link w:val="TF0"/>
    <w:rsid w:val="007350BD"/>
    <w:pPr>
      <w:keepNext w:val="0"/>
      <w:spacing w:before="0" w:after="240"/>
    </w:pPr>
  </w:style>
  <w:style w:type="paragraph" w:styleId="DocumentMap">
    <w:name w:val="Document Map"/>
    <w:basedOn w:val="Normal"/>
    <w:semiHidden/>
    <w:rsid w:val="00F66472"/>
    <w:pPr>
      <w:shd w:val="clear" w:color="auto" w:fill="000080"/>
    </w:pPr>
    <w:rPr>
      <w:rFonts w:ascii="Tahoma" w:hAnsi="Tahoma" w:cs="Tahoma"/>
    </w:rPr>
  </w:style>
  <w:style w:type="character" w:styleId="Hyperlink">
    <w:name w:val="Hyperlink"/>
    <w:basedOn w:val="DefaultParagraphFont"/>
    <w:unhideWhenUsed/>
    <w:rsid w:val="009A1C4B"/>
    <w:rPr>
      <w:color w:val="0000FF"/>
      <w:u w:val="single"/>
    </w:rPr>
  </w:style>
  <w:style w:type="paragraph" w:customStyle="1" w:styleId="B1">
    <w:name w:val="B1"/>
    <w:basedOn w:val="List"/>
    <w:link w:val="B1Char"/>
    <w:rsid w:val="006A0DAB"/>
    <w:pPr>
      <w:ind w:left="568" w:hanging="284"/>
    </w:pPr>
    <w:rPr>
      <w:rFonts w:eastAsia="Times New Roman"/>
    </w:rPr>
  </w:style>
  <w:style w:type="character" w:customStyle="1" w:styleId="B1Char">
    <w:name w:val="B1 Char"/>
    <w:basedOn w:val="DefaultParagraphFont"/>
    <w:link w:val="B1"/>
    <w:rsid w:val="006A0DAB"/>
    <w:rPr>
      <w:lang w:val="en-GB" w:eastAsia="en-GB" w:bidi="ar-SA"/>
    </w:rPr>
  </w:style>
  <w:style w:type="paragraph" w:customStyle="1" w:styleId="INDENT1">
    <w:name w:val="INDENT1"/>
    <w:basedOn w:val="Normal"/>
    <w:rsid w:val="009C3414"/>
    <w:pPr>
      <w:ind w:left="851"/>
    </w:pPr>
  </w:style>
  <w:style w:type="character" w:customStyle="1" w:styleId="ZGSM">
    <w:name w:val="ZGSM"/>
    <w:rsid w:val="00860099"/>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basedOn w:val="DefaultParagraphFont"/>
    <w:link w:val="BodyText"/>
    <w:rsid w:val="005C481D"/>
    <w:rPr>
      <w:rFonts w:ascii="Arial" w:eastAsia="Times New Roman" w:hAnsi="Arial"/>
      <w:sz w:val="22"/>
      <w:szCs w:val="22"/>
      <w:lang w:val="en-US" w:eastAsia="en-US" w:bidi="ar-SA"/>
    </w:rPr>
  </w:style>
  <w:style w:type="character" w:customStyle="1" w:styleId="THChar">
    <w:name w:val="TH Char"/>
    <w:basedOn w:val="DefaultParagraphFont"/>
    <w:link w:val="TH"/>
    <w:rsid w:val="00204FF5"/>
    <w:rPr>
      <w:rFonts w:ascii="Arial" w:eastAsia="Times New Roman" w:hAnsi="Arial"/>
      <w:b/>
      <w:lang w:eastAsia="en-US"/>
    </w:rPr>
  </w:style>
  <w:style w:type="character" w:customStyle="1" w:styleId="TF0">
    <w:name w:val="TF (文字)"/>
    <w:basedOn w:val="DefaultParagraphFont"/>
    <w:link w:val="TF"/>
    <w:rsid w:val="00204FF5"/>
    <w:rPr>
      <w:rFonts w:ascii="Arial" w:eastAsia="Times New Roman" w:hAnsi="Arial"/>
      <w:b/>
      <w:lang w:eastAsia="en-US"/>
    </w:rPr>
  </w:style>
  <w:style w:type="character" w:styleId="Strong">
    <w:name w:val="Strong"/>
    <w:qFormat/>
    <w:rsid w:val="0044320B"/>
    <w:rPr>
      <w:b/>
      <w:bCs/>
    </w:rPr>
  </w:style>
  <w:style w:type="character" w:customStyle="1" w:styleId="B1Char1">
    <w:name w:val="B1 Char1"/>
    <w:basedOn w:val="DefaultParagraphFont"/>
    <w:rsid w:val="00E20DF7"/>
    <w:rPr>
      <w:lang w:val="en-GB" w:eastAsia="en-US" w:bidi="ar-SA"/>
    </w:rPr>
  </w:style>
  <w:style w:type="character" w:customStyle="1" w:styleId="Heading1Char">
    <w:name w:val="Heading 1 Char"/>
    <w:basedOn w:val="DefaultParagraphFont"/>
    <w:link w:val="Heading1"/>
    <w:rsid w:val="00DA6D88"/>
    <w:rPr>
      <w:rFonts w:ascii="Arial" w:eastAsia="Times New Roman" w:hAnsi="Arial"/>
      <w:sz w:val="36"/>
      <w:lang w:val="en-GB" w:eastAsia="en-GB" w:bidi="ar-SA"/>
    </w:rPr>
  </w:style>
  <w:style w:type="character" w:customStyle="1" w:styleId="Heading2Char">
    <w:name w:val="Heading 2 Char"/>
    <w:basedOn w:val="DefaultParagraphFont"/>
    <w:link w:val="Heading2"/>
    <w:rsid w:val="00DA6D88"/>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DA6D88"/>
    <w:rPr>
      <w:rFonts w:ascii="Arial" w:eastAsia="Times New Roman" w:hAnsi="Arial" w:cs="Times New Roman"/>
      <w:sz w:val="28"/>
      <w:szCs w:val="20"/>
      <w:lang w:eastAsia="en-GB"/>
    </w:rPr>
  </w:style>
  <w:style w:type="character" w:customStyle="1" w:styleId="Heading4Char">
    <w:name w:val="Heading 4 Char"/>
    <w:basedOn w:val="DefaultParagraphFont"/>
    <w:link w:val="Heading4"/>
    <w:rsid w:val="00DA6D88"/>
    <w:rPr>
      <w:rFonts w:ascii="Arial" w:eastAsia="Times New Roman" w:hAnsi="Arial" w:cs="Times New Roman"/>
      <w:sz w:val="24"/>
      <w:szCs w:val="20"/>
      <w:lang w:eastAsia="en-GB"/>
    </w:rPr>
  </w:style>
  <w:style w:type="character" w:customStyle="1" w:styleId="Heading5Char">
    <w:name w:val="Heading 5 Char"/>
    <w:basedOn w:val="DefaultParagraphFont"/>
    <w:link w:val="Heading5"/>
    <w:rsid w:val="00DA6D88"/>
    <w:rPr>
      <w:rFonts w:ascii="Arial" w:eastAsia="Times New Roman" w:hAnsi="Arial" w:cs="Times New Roman"/>
      <w:szCs w:val="20"/>
      <w:lang w:eastAsia="en-GB"/>
    </w:rPr>
  </w:style>
  <w:style w:type="character" w:customStyle="1" w:styleId="Heading6Char">
    <w:name w:val="Heading 6 Char"/>
    <w:basedOn w:val="DefaultParagraphFont"/>
    <w:link w:val="Heading6"/>
    <w:rsid w:val="00DA6D88"/>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DA6D88"/>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DA6D88"/>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DA6D88"/>
    <w:rPr>
      <w:rFonts w:ascii="Arial" w:eastAsia="Times New Roman" w:hAnsi="Arial" w:cs="Times New Roman"/>
      <w:sz w:val="36"/>
      <w:szCs w:val="20"/>
      <w:lang w:eastAsia="en-GB"/>
    </w:rPr>
  </w:style>
  <w:style w:type="paragraph" w:styleId="Title">
    <w:name w:val="Title"/>
    <w:basedOn w:val="Normal"/>
    <w:next w:val="Normal"/>
    <w:link w:val="TitleChar"/>
    <w:uiPriority w:val="10"/>
    <w:qFormat/>
    <w:rsid w:val="0044320B"/>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44320B"/>
    <w:rPr>
      <w:rFonts w:ascii="Cambria" w:eastAsia="Times New Roman" w:hAnsi="Cambria" w:cs="Times New Roman"/>
      <w:color w:val="17365D"/>
      <w:spacing w:val="5"/>
      <w:kern w:val="28"/>
      <w:sz w:val="52"/>
      <w:szCs w:val="52"/>
      <w:lang w:eastAsia="en-GB"/>
    </w:rPr>
  </w:style>
  <w:style w:type="paragraph" w:styleId="Subtitle">
    <w:name w:val="Subtitle"/>
    <w:basedOn w:val="Normal"/>
    <w:next w:val="Normal"/>
    <w:link w:val="SubtitleChar"/>
    <w:uiPriority w:val="11"/>
    <w:qFormat/>
    <w:rsid w:val="0044320B"/>
    <w:pPr>
      <w:numPr>
        <w:ilvl w:val="1"/>
      </w:numPr>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11"/>
    <w:rsid w:val="0044320B"/>
    <w:rPr>
      <w:rFonts w:ascii="Cambria" w:eastAsia="Times New Roman" w:hAnsi="Cambria" w:cs="Times New Roman"/>
      <w:i/>
      <w:iCs/>
      <w:color w:val="4F81BD"/>
      <w:spacing w:val="15"/>
      <w:sz w:val="24"/>
      <w:szCs w:val="24"/>
      <w:lang w:eastAsia="en-GB"/>
    </w:rPr>
  </w:style>
  <w:style w:type="character" w:styleId="Emphasis">
    <w:name w:val="Emphasis"/>
    <w:uiPriority w:val="20"/>
    <w:qFormat/>
    <w:rsid w:val="0044320B"/>
    <w:rPr>
      <w:i/>
      <w:iCs/>
    </w:rPr>
  </w:style>
  <w:style w:type="paragraph" w:styleId="NoSpacing">
    <w:name w:val="No Spacing"/>
    <w:basedOn w:val="Normal"/>
    <w:uiPriority w:val="1"/>
    <w:qFormat/>
    <w:rsid w:val="0044320B"/>
    <w:pPr>
      <w:spacing w:after="0"/>
    </w:pPr>
  </w:style>
  <w:style w:type="paragraph" w:styleId="ListParagraph">
    <w:name w:val="List Paragraph"/>
    <w:basedOn w:val="Normal"/>
    <w:uiPriority w:val="34"/>
    <w:qFormat/>
    <w:rsid w:val="0044320B"/>
    <w:pPr>
      <w:ind w:left="720"/>
      <w:contextualSpacing/>
    </w:pPr>
  </w:style>
  <w:style w:type="paragraph" w:styleId="Quote">
    <w:name w:val="Quote"/>
    <w:basedOn w:val="Normal"/>
    <w:next w:val="Normal"/>
    <w:link w:val="QuoteChar"/>
    <w:uiPriority w:val="29"/>
    <w:qFormat/>
    <w:rsid w:val="0044320B"/>
    <w:rPr>
      <w:i/>
      <w:iCs/>
      <w:color w:val="000000"/>
    </w:rPr>
  </w:style>
  <w:style w:type="character" w:customStyle="1" w:styleId="QuoteChar">
    <w:name w:val="Quote Char"/>
    <w:basedOn w:val="DefaultParagraphFont"/>
    <w:link w:val="Quote"/>
    <w:uiPriority w:val="29"/>
    <w:rsid w:val="0044320B"/>
    <w:rPr>
      <w:rFonts w:ascii="Times New Roman" w:hAnsi="Times New Roman"/>
      <w:i/>
      <w:iCs/>
      <w:color w:val="000000"/>
      <w:sz w:val="20"/>
      <w:szCs w:val="20"/>
      <w:lang w:eastAsia="en-GB"/>
    </w:rPr>
  </w:style>
  <w:style w:type="paragraph" w:styleId="IntenseQuote">
    <w:name w:val="Intense Quote"/>
    <w:basedOn w:val="Normal"/>
    <w:next w:val="Normal"/>
    <w:link w:val="IntenseQuoteChar"/>
    <w:uiPriority w:val="30"/>
    <w:qFormat/>
    <w:rsid w:val="0044320B"/>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4320B"/>
    <w:rPr>
      <w:rFonts w:ascii="Times New Roman" w:hAnsi="Times New Roman"/>
      <w:b/>
      <w:bCs/>
      <w:i/>
      <w:iCs/>
      <w:color w:val="4F81BD"/>
      <w:sz w:val="20"/>
      <w:szCs w:val="20"/>
      <w:lang w:eastAsia="en-GB"/>
    </w:rPr>
  </w:style>
  <w:style w:type="character" w:styleId="SubtleEmphasis">
    <w:name w:val="Subtle Emphasis"/>
    <w:uiPriority w:val="19"/>
    <w:qFormat/>
    <w:rsid w:val="0044320B"/>
    <w:rPr>
      <w:i/>
      <w:iCs/>
      <w:color w:val="808080"/>
    </w:rPr>
  </w:style>
  <w:style w:type="character" w:styleId="IntenseEmphasis">
    <w:name w:val="Intense Emphasis"/>
    <w:uiPriority w:val="21"/>
    <w:qFormat/>
    <w:rsid w:val="0044320B"/>
    <w:rPr>
      <w:b/>
      <w:bCs/>
      <w:i/>
      <w:iCs/>
      <w:color w:val="4F81BD"/>
    </w:rPr>
  </w:style>
  <w:style w:type="character" w:styleId="SubtleReference">
    <w:name w:val="Subtle Reference"/>
    <w:uiPriority w:val="31"/>
    <w:qFormat/>
    <w:rsid w:val="0044320B"/>
    <w:rPr>
      <w:smallCaps/>
      <w:color w:val="C0504D"/>
      <w:u w:val="single"/>
    </w:rPr>
  </w:style>
  <w:style w:type="character" w:styleId="IntenseReference">
    <w:name w:val="Intense Reference"/>
    <w:uiPriority w:val="32"/>
    <w:qFormat/>
    <w:rsid w:val="0044320B"/>
    <w:rPr>
      <w:b/>
      <w:bCs/>
      <w:smallCaps/>
      <w:color w:val="C0504D"/>
      <w:spacing w:val="5"/>
      <w:u w:val="single"/>
    </w:rPr>
  </w:style>
  <w:style w:type="character" w:styleId="BookTitle">
    <w:name w:val="Book Title"/>
    <w:uiPriority w:val="33"/>
    <w:qFormat/>
    <w:rsid w:val="0044320B"/>
    <w:rPr>
      <w:b/>
      <w:bCs/>
      <w:smallCaps/>
      <w:spacing w:val="5"/>
    </w:rPr>
  </w:style>
  <w:style w:type="paragraph" w:styleId="TOCHeading">
    <w:name w:val="TOC Heading"/>
    <w:basedOn w:val="Heading1"/>
    <w:next w:val="Normal"/>
    <w:uiPriority w:val="39"/>
    <w:semiHidden/>
    <w:unhideWhenUsed/>
    <w:qFormat/>
    <w:rsid w:val="0044320B"/>
    <w:pPr>
      <w:pBdr>
        <w:top w:val="none" w:sz="0" w:space="0" w:color="auto"/>
      </w:pBdr>
      <w:spacing w:before="480" w:after="0"/>
      <w:ind w:left="0" w:firstLine="0"/>
      <w:outlineLvl w:val="9"/>
    </w:pPr>
    <w:rPr>
      <w:rFonts w:ascii="Cambria" w:hAnsi="Cambria"/>
      <w:b/>
      <w:bCs/>
      <w:color w:val="365F91"/>
      <w:sz w:val="28"/>
      <w:szCs w:val="28"/>
    </w:rPr>
  </w:style>
  <w:style w:type="paragraph" w:styleId="Revision">
    <w:name w:val="Revision"/>
    <w:hidden/>
    <w:uiPriority w:val="99"/>
    <w:semiHidden/>
    <w:rsid w:val="00EB3CBA"/>
    <w:rPr>
      <w:rFonts w:ascii="Times New Roman" w:hAnsi="Times New Roman"/>
      <w:lang w:val="en-GB" w:eastAsia="en-GB"/>
    </w:rPr>
  </w:style>
  <w:style w:type="paragraph" w:customStyle="1" w:styleId="CRCoverPage">
    <w:name w:val="CR Cover Page"/>
    <w:rsid w:val="00D64428"/>
    <w:pPr>
      <w:spacing w:after="120"/>
    </w:pPr>
    <w:rPr>
      <w:rFonts w:ascii="Arial" w:eastAsia="MS Mincho" w:hAnsi="Arial"/>
      <w:lang w:val="en-GB" w:eastAsia="en-US"/>
    </w:rPr>
  </w:style>
  <w:style w:type="paragraph" w:customStyle="1" w:styleId="references">
    <w:name w:val="references"/>
    <w:basedOn w:val="Normal"/>
    <w:rsid w:val="0001754D"/>
    <w:pPr>
      <w:numPr>
        <w:numId w:val="7"/>
      </w:numPr>
      <w:overflowPunct/>
      <w:autoSpaceDE/>
      <w:autoSpaceDN/>
      <w:adjustRightInd/>
      <w:spacing w:after="50" w:line="180" w:lineRule="exact"/>
      <w:jc w:val="both"/>
      <w:textAlignment w:val="auto"/>
    </w:pPr>
    <w:rPr>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51005515">
      <w:bodyDiv w:val="1"/>
      <w:marLeft w:val="0"/>
      <w:marRight w:val="0"/>
      <w:marTop w:val="0"/>
      <w:marBottom w:val="0"/>
      <w:divBdr>
        <w:top w:val="none" w:sz="0" w:space="0" w:color="auto"/>
        <w:left w:val="none" w:sz="0" w:space="0" w:color="auto"/>
        <w:bottom w:val="none" w:sz="0" w:space="0" w:color="auto"/>
        <w:right w:val="none" w:sz="0" w:space="0" w:color="auto"/>
      </w:divBdr>
    </w:div>
    <w:div w:id="202132915">
      <w:bodyDiv w:val="1"/>
      <w:marLeft w:val="0"/>
      <w:marRight w:val="0"/>
      <w:marTop w:val="0"/>
      <w:marBottom w:val="0"/>
      <w:divBdr>
        <w:top w:val="none" w:sz="0" w:space="0" w:color="auto"/>
        <w:left w:val="none" w:sz="0" w:space="0" w:color="auto"/>
        <w:bottom w:val="none" w:sz="0" w:space="0" w:color="auto"/>
        <w:right w:val="none" w:sz="0" w:space="0" w:color="auto"/>
      </w:divBdr>
    </w:div>
    <w:div w:id="234248113">
      <w:bodyDiv w:val="1"/>
      <w:marLeft w:val="0"/>
      <w:marRight w:val="0"/>
      <w:marTop w:val="0"/>
      <w:marBottom w:val="0"/>
      <w:divBdr>
        <w:top w:val="none" w:sz="0" w:space="0" w:color="auto"/>
        <w:left w:val="none" w:sz="0" w:space="0" w:color="auto"/>
        <w:bottom w:val="none" w:sz="0" w:space="0" w:color="auto"/>
        <w:right w:val="none" w:sz="0" w:space="0" w:color="auto"/>
      </w:divBdr>
    </w:div>
    <w:div w:id="758403645">
      <w:bodyDiv w:val="1"/>
      <w:marLeft w:val="0"/>
      <w:marRight w:val="0"/>
      <w:marTop w:val="0"/>
      <w:marBottom w:val="0"/>
      <w:divBdr>
        <w:top w:val="none" w:sz="0" w:space="0" w:color="auto"/>
        <w:left w:val="none" w:sz="0" w:space="0" w:color="auto"/>
        <w:bottom w:val="none" w:sz="0" w:space="0" w:color="auto"/>
        <w:right w:val="none" w:sz="0" w:space="0" w:color="auto"/>
      </w:divBdr>
    </w:div>
    <w:div w:id="1342269971">
      <w:bodyDiv w:val="1"/>
      <w:marLeft w:val="0"/>
      <w:marRight w:val="0"/>
      <w:marTop w:val="0"/>
      <w:marBottom w:val="0"/>
      <w:divBdr>
        <w:top w:val="none" w:sz="0" w:space="0" w:color="auto"/>
        <w:left w:val="none" w:sz="0" w:space="0" w:color="auto"/>
        <w:bottom w:val="none" w:sz="0" w:space="0" w:color="auto"/>
        <w:right w:val="none" w:sz="0" w:space="0" w:color="auto"/>
      </w:divBdr>
    </w:div>
    <w:div w:id="1471946579">
      <w:bodyDiv w:val="1"/>
      <w:marLeft w:val="0"/>
      <w:marRight w:val="0"/>
      <w:marTop w:val="0"/>
      <w:marBottom w:val="0"/>
      <w:divBdr>
        <w:top w:val="none" w:sz="0" w:space="0" w:color="auto"/>
        <w:left w:val="none" w:sz="0" w:space="0" w:color="auto"/>
        <w:bottom w:val="none" w:sz="0" w:space="0" w:color="auto"/>
        <w:right w:val="none" w:sz="0" w:space="0" w:color="auto"/>
      </w:divBdr>
    </w:div>
    <w:div w:id="157011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gmas\Documents\in_giro\74_San_Francisco\eri_disc_paper_template_glm_ZUH.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773FCC-2C9D-46C1-B26F-FBA688B69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eri_disc_paper_template_glm_ZUH.dot</Template>
  <TotalTime>106</TotalTime>
  <Pages>1</Pages>
  <Words>3702</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TSG-RAN WG3 #74</vt:lpstr>
    </vt:vector>
  </TitlesOfParts>
  <Company>Alcatel-Lucent</Company>
  <LinksUpToDate>false</LinksUpToDate>
  <CharactersWithSpaces>24761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#74</dc:title>
  <dc:creator>Martin Warner</dc:creator>
  <cp:lastModifiedBy>Nokia Siemens Networks</cp:lastModifiedBy>
  <cp:revision>18</cp:revision>
  <dcterms:created xsi:type="dcterms:W3CDTF">2013-05-01T17:45:00Z</dcterms:created>
  <dcterms:modified xsi:type="dcterms:W3CDTF">2013-05-10T18:28:00Z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1366286079</vt:lpwstr>
  </property>
</Properties>
</file>